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2317D"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2317D" w:rsidRDefault="000A03B2" w:rsidP="00DE264A">
            <w:pPr>
              <w:tabs>
                <w:tab w:val="left" w:pos="-108"/>
              </w:tabs>
              <w:ind w:left="-108"/>
              <w:jc w:val="left"/>
              <w:rPr>
                <w:rFonts w:cs="Arial"/>
                <w:b/>
                <w:bCs/>
                <w:i/>
                <w:iCs/>
                <w:color w:val="000066"/>
                <w:sz w:val="12"/>
                <w:szCs w:val="12"/>
                <w:lang w:eastAsia="it-IT"/>
              </w:rPr>
            </w:pPr>
            <w:bookmarkStart w:id="0" w:name="_Hlk145068772"/>
            <w:r w:rsidRPr="00B2317D">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2317D">
              <w:rPr>
                <w:rFonts w:ascii="AdvP6960" w:hAnsi="AdvP6960" w:cs="AdvP6960"/>
                <w:color w:val="241F20"/>
                <w:szCs w:val="18"/>
                <w:lang w:eastAsia="it-IT"/>
              </w:rPr>
              <w:t xml:space="preserve"> </w:t>
            </w:r>
            <w:r w:rsidRPr="00B2317D">
              <w:rPr>
                <w:rFonts w:cs="Arial"/>
                <w:b/>
                <w:bCs/>
                <w:i/>
                <w:iCs/>
                <w:color w:val="000066"/>
                <w:sz w:val="24"/>
                <w:szCs w:val="24"/>
                <w:lang w:eastAsia="it-IT"/>
              </w:rPr>
              <w:t>CHEMICAL ENGINEERING</w:t>
            </w:r>
            <w:r w:rsidRPr="00B2317D">
              <w:rPr>
                <w:rFonts w:cs="Arial"/>
                <w:b/>
                <w:bCs/>
                <w:i/>
                <w:iCs/>
                <w:color w:val="0033FF"/>
                <w:sz w:val="24"/>
                <w:szCs w:val="24"/>
                <w:lang w:eastAsia="it-IT"/>
              </w:rPr>
              <w:t xml:space="preserve"> </w:t>
            </w:r>
            <w:r w:rsidRPr="00B2317D">
              <w:rPr>
                <w:rFonts w:cs="Arial"/>
                <w:b/>
                <w:bCs/>
                <w:i/>
                <w:iCs/>
                <w:color w:val="666666"/>
                <w:sz w:val="24"/>
                <w:szCs w:val="24"/>
                <w:lang w:eastAsia="it-IT"/>
              </w:rPr>
              <w:t>TRANSACTIONS</w:t>
            </w:r>
            <w:r w:rsidRPr="00B2317D">
              <w:rPr>
                <w:color w:val="333333"/>
                <w:sz w:val="24"/>
                <w:szCs w:val="24"/>
                <w:lang w:eastAsia="it-IT"/>
              </w:rPr>
              <w:t xml:space="preserve"> </w:t>
            </w:r>
            <w:r w:rsidRPr="00B2317D">
              <w:rPr>
                <w:rFonts w:cs="Arial"/>
                <w:b/>
                <w:bCs/>
                <w:i/>
                <w:iCs/>
                <w:color w:val="000066"/>
                <w:sz w:val="27"/>
                <w:szCs w:val="27"/>
                <w:lang w:eastAsia="it-IT"/>
              </w:rPr>
              <w:br/>
            </w:r>
          </w:p>
          <w:p w14:paraId="4B780582" w14:textId="753620B8" w:rsidR="000A03B2" w:rsidRPr="00B2317D" w:rsidRDefault="00A76EFC" w:rsidP="001D21AF">
            <w:pPr>
              <w:tabs>
                <w:tab w:val="left" w:pos="-108"/>
              </w:tabs>
              <w:ind w:left="-108"/>
              <w:rPr>
                <w:rFonts w:cs="Arial"/>
                <w:b/>
                <w:bCs/>
                <w:i/>
                <w:iCs/>
                <w:color w:val="000066"/>
                <w:sz w:val="22"/>
                <w:szCs w:val="22"/>
                <w:lang w:eastAsia="it-IT"/>
              </w:rPr>
            </w:pPr>
            <w:r w:rsidRPr="00B2317D">
              <w:rPr>
                <w:rFonts w:cs="Arial"/>
                <w:b/>
                <w:bCs/>
                <w:i/>
                <w:iCs/>
                <w:color w:val="000066"/>
                <w:sz w:val="22"/>
                <w:szCs w:val="22"/>
                <w:lang w:eastAsia="it-IT"/>
              </w:rPr>
              <w:t>VOL.</w:t>
            </w:r>
            <w:r w:rsidR="00785BF9" w:rsidRPr="00B2317D">
              <w:rPr>
                <w:rFonts w:cs="Arial"/>
                <w:b/>
                <w:bCs/>
                <w:i/>
                <w:iCs/>
                <w:color w:val="000066"/>
                <w:sz w:val="22"/>
                <w:szCs w:val="22"/>
                <w:lang w:eastAsia="it-IT"/>
              </w:rPr>
              <w:t xml:space="preserve"> </w:t>
            </w:r>
            <w:r w:rsidR="00AD0278" w:rsidRPr="00B2317D">
              <w:rPr>
                <w:rFonts w:cs="Arial"/>
                <w:b/>
                <w:bCs/>
                <w:i/>
                <w:iCs/>
                <w:color w:val="000066"/>
                <w:sz w:val="22"/>
                <w:szCs w:val="22"/>
                <w:lang w:eastAsia="it-IT"/>
              </w:rPr>
              <w:t>xxx</w:t>
            </w:r>
            <w:r w:rsidR="007B48F9" w:rsidRPr="00B2317D">
              <w:rPr>
                <w:rFonts w:cs="Arial"/>
                <w:b/>
                <w:bCs/>
                <w:i/>
                <w:iCs/>
                <w:color w:val="000066"/>
                <w:sz w:val="22"/>
                <w:szCs w:val="22"/>
                <w:lang w:eastAsia="it-IT"/>
              </w:rPr>
              <w:t>,</w:t>
            </w:r>
            <w:r w:rsidR="00FA5F5F" w:rsidRPr="00B2317D">
              <w:rPr>
                <w:rFonts w:cs="Arial"/>
                <w:b/>
                <w:bCs/>
                <w:i/>
                <w:iCs/>
                <w:color w:val="000066"/>
                <w:sz w:val="22"/>
                <w:szCs w:val="22"/>
                <w:lang w:eastAsia="it-IT"/>
              </w:rPr>
              <w:t xml:space="preserve"> </w:t>
            </w:r>
            <w:r w:rsidR="0030152C" w:rsidRPr="00B2317D">
              <w:rPr>
                <w:rFonts w:cs="Arial"/>
                <w:b/>
                <w:bCs/>
                <w:i/>
                <w:iCs/>
                <w:color w:val="000066"/>
                <w:sz w:val="22"/>
                <w:szCs w:val="22"/>
                <w:lang w:eastAsia="it-IT"/>
              </w:rPr>
              <w:t>202</w:t>
            </w:r>
            <w:r w:rsidR="00AD0278" w:rsidRPr="00B2317D">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2317D" w:rsidRDefault="000A03B2" w:rsidP="00CD5FE2">
            <w:pPr>
              <w:spacing w:line="140" w:lineRule="atLeast"/>
              <w:jc w:val="right"/>
              <w:rPr>
                <w:rFonts w:cs="Arial"/>
                <w:sz w:val="14"/>
                <w:szCs w:val="14"/>
              </w:rPr>
            </w:pPr>
            <w:r w:rsidRPr="00B2317D">
              <w:rPr>
                <w:rFonts w:cs="Arial"/>
                <w:sz w:val="14"/>
                <w:szCs w:val="14"/>
              </w:rPr>
              <w:t>A publication of</w:t>
            </w:r>
          </w:p>
          <w:p w14:paraId="599E5441" w14:textId="77777777" w:rsidR="000A03B2" w:rsidRPr="00B2317D" w:rsidRDefault="000A03B2" w:rsidP="00CD5FE2">
            <w:pPr>
              <w:jc w:val="right"/>
            </w:pPr>
            <w:r w:rsidRPr="00B2317D">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2317D" w14:paraId="380FA3CD" w14:textId="77777777" w:rsidTr="00DE264A">
        <w:trPr>
          <w:trHeight w:val="567"/>
          <w:jc w:val="center"/>
        </w:trPr>
        <w:tc>
          <w:tcPr>
            <w:tcW w:w="6946" w:type="dxa"/>
            <w:vMerge/>
            <w:tcBorders>
              <w:right w:val="single" w:sz="4" w:space="0" w:color="auto"/>
            </w:tcBorders>
          </w:tcPr>
          <w:p w14:paraId="39E5E4C1" w14:textId="77777777" w:rsidR="000A03B2" w:rsidRPr="00B2317D"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2317D" w:rsidRDefault="000A03B2" w:rsidP="00CD5FE2">
            <w:pPr>
              <w:spacing w:line="140" w:lineRule="atLeast"/>
              <w:jc w:val="right"/>
              <w:rPr>
                <w:rFonts w:cs="Arial"/>
                <w:sz w:val="14"/>
                <w:szCs w:val="14"/>
              </w:rPr>
            </w:pPr>
            <w:r w:rsidRPr="00B2317D">
              <w:rPr>
                <w:rFonts w:cs="Arial"/>
                <w:sz w:val="14"/>
                <w:szCs w:val="14"/>
              </w:rPr>
              <w:t>The Italian Association</w:t>
            </w:r>
          </w:p>
          <w:p w14:paraId="7522B1D2" w14:textId="77777777" w:rsidR="000A03B2" w:rsidRPr="00B2317D" w:rsidRDefault="000A03B2" w:rsidP="00CD5FE2">
            <w:pPr>
              <w:spacing w:line="140" w:lineRule="atLeast"/>
              <w:jc w:val="right"/>
              <w:rPr>
                <w:rFonts w:cs="Arial"/>
                <w:sz w:val="14"/>
                <w:szCs w:val="14"/>
              </w:rPr>
            </w:pPr>
            <w:r w:rsidRPr="00B2317D">
              <w:rPr>
                <w:rFonts w:cs="Arial"/>
                <w:sz w:val="14"/>
                <w:szCs w:val="14"/>
              </w:rPr>
              <w:t>of Chemical Engineering</w:t>
            </w:r>
          </w:p>
          <w:p w14:paraId="4F0CC5DE" w14:textId="47FDB2FC" w:rsidR="000A03B2" w:rsidRPr="00B2317D" w:rsidRDefault="000D0268" w:rsidP="00CD5FE2">
            <w:pPr>
              <w:spacing w:line="140" w:lineRule="atLeast"/>
              <w:jc w:val="right"/>
              <w:rPr>
                <w:rFonts w:cs="Arial"/>
                <w:sz w:val="13"/>
                <w:szCs w:val="13"/>
              </w:rPr>
            </w:pPr>
            <w:r w:rsidRPr="00B2317D">
              <w:rPr>
                <w:rFonts w:cs="Arial"/>
                <w:sz w:val="13"/>
                <w:szCs w:val="13"/>
              </w:rPr>
              <w:t>Online at www.cetjournal.it</w:t>
            </w:r>
          </w:p>
        </w:tc>
      </w:tr>
      <w:tr w:rsidR="000A03B2" w:rsidRPr="00B2317D" w14:paraId="2D1B7169" w14:textId="77777777" w:rsidTr="00DE264A">
        <w:trPr>
          <w:trHeight w:val="68"/>
          <w:jc w:val="center"/>
        </w:trPr>
        <w:tc>
          <w:tcPr>
            <w:tcW w:w="8789" w:type="dxa"/>
            <w:gridSpan w:val="2"/>
          </w:tcPr>
          <w:p w14:paraId="1D8DD3C9" w14:textId="354DD23C" w:rsidR="00AA7D26" w:rsidRPr="008F604D" w:rsidRDefault="004A5E57" w:rsidP="004A5E57">
            <w:pPr>
              <w:ind w:left="-107"/>
              <w:outlineLvl w:val="2"/>
              <w:rPr>
                <w:rFonts w:ascii="Tahoma" w:hAnsi="Tahoma" w:cs="Tahoma"/>
                <w:bCs/>
                <w:color w:val="000000"/>
                <w:sz w:val="14"/>
                <w:szCs w:val="14"/>
                <w:lang w:val="it-IT" w:eastAsia="it-IT"/>
              </w:rPr>
            </w:pPr>
            <w:r w:rsidRPr="008F604D">
              <w:rPr>
                <w:rFonts w:ascii="Tahoma" w:hAnsi="Tahoma" w:cs="Tahoma"/>
                <w:iCs/>
                <w:color w:val="333333"/>
                <w:sz w:val="14"/>
                <w:szCs w:val="14"/>
                <w:lang w:val="it-IT" w:eastAsia="it-IT"/>
              </w:rPr>
              <w:t>Guest Editors:</w:t>
            </w:r>
            <w:r w:rsidRPr="008F604D">
              <w:rPr>
                <w:rFonts w:ascii="Tahoma" w:hAnsi="Tahoma" w:cs="Tahoma"/>
                <w:color w:val="000000"/>
                <w:sz w:val="14"/>
                <w:szCs w:val="14"/>
                <w:shd w:val="clear" w:color="auto" w:fill="FFFFFF"/>
                <w:lang w:val="it-IT"/>
              </w:rPr>
              <w:t xml:space="preserve"> </w:t>
            </w:r>
            <w:r w:rsidR="00550D01" w:rsidRPr="008F604D">
              <w:rPr>
                <w:rFonts w:ascii="Tahoma" w:hAnsi="Tahoma" w:cs="Tahoma"/>
                <w:color w:val="000000"/>
                <w:sz w:val="14"/>
                <w:szCs w:val="14"/>
                <w:shd w:val="clear" w:color="auto" w:fill="FFFFFF"/>
                <w:lang w:val="it-IT"/>
              </w:rPr>
              <w:t>Laura Capelli, Marzio Invernizzi, Selena Sironi</w:t>
            </w:r>
          </w:p>
          <w:p w14:paraId="1B0F1814" w14:textId="710B7B96" w:rsidR="000A03B2" w:rsidRPr="00B2317D" w:rsidRDefault="00AA7D26" w:rsidP="00AA7D26">
            <w:pPr>
              <w:tabs>
                <w:tab w:val="left" w:pos="-108"/>
              </w:tabs>
              <w:spacing w:line="140" w:lineRule="atLeast"/>
              <w:ind w:left="-107"/>
              <w:jc w:val="left"/>
            </w:pPr>
            <w:r w:rsidRPr="00B2317D">
              <w:rPr>
                <w:rFonts w:ascii="Tahoma" w:hAnsi="Tahoma" w:cs="Tahoma"/>
                <w:iCs/>
                <w:color w:val="333333"/>
                <w:sz w:val="14"/>
                <w:szCs w:val="14"/>
                <w:lang w:eastAsia="it-IT"/>
              </w:rPr>
              <w:t>Copyright © 202</w:t>
            </w:r>
            <w:r w:rsidR="00005884" w:rsidRPr="00B2317D">
              <w:rPr>
                <w:rFonts w:ascii="Tahoma" w:hAnsi="Tahoma" w:cs="Tahoma"/>
                <w:iCs/>
                <w:color w:val="333333"/>
                <w:sz w:val="14"/>
                <w:szCs w:val="14"/>
                <w:lang w:eastAsia="it-IT"/>
              </w:rPr>
              <w:t>6</w:t>
            </w:r>
            <w:r w:rsidRPr="00B2317D">
              <w:rPr>
                <w:rFonts w:ascii="Tahoma" w:hAnsi="Tahoma" w:cs="Tahoma"/>
                <w:iCs/>
                <w:color w:val="333333"/>
                <w:sz w:val="14"/>
                <w:szCs w:val="14"/>
                <w:lang w:eastAsia="it-IT"/>
              </w:rPr>
              <w:t xml:space="preserve">, AIDIC Servizi </w:t>
            </w:r>
            <w:proofErr w:type="spellStart"/>
            <w:r w:rsidRPr="00B2317D">
              <w:rPr>
                <w:rFonts w:ascii="Tahoma" w:hAnsi="Tahoma" w:cs="Tahoma"/>
                <w:iCs/>
                <w:color w:val="333333"/>
                <w:sz w:val="14"/>
                <w:szCs w:val="14"/>
                <w:lang w:eastAsia="it-IT"/>
              </w:rPr>
              <w:t>S.r.l</w:t>
            </w:r>
            <w:proofErr w:type="spellEnd"/>
            <w:r w:rsidRPr="00B2317D">
              <w:rPr>
                <w:rFonts w:ascii="Tahoma" w:hAnsi="Tahoma" w:cs="Tahoma"/>
                <w:iCs/>
                <w:color w:val="333333"/>
                <w:sz w:val="14"/>
                <w:szCs w:val="14"/>
                <w:lang w:eastAsia="it-IT"/>
              </w:rPr>
              <w:t>.</w:t>
            </w:r>
            <w:r w:rsidRPr="00B2317D">
              <w:rPr>
                <w:rFonts w:ascii="Tahoma" w:hAnsi="Tahoma" w:cs="Tahoma"/>
                <w:iCs/>
                <w:color w:val="333333"/>
                <w:sz w:val="14"/>
                <w:szCs w:val="14"/>
                <w:lang w:eastAsia="it-IT"/>
              </w:rPr>
              <w:br/>
            </w:r>
            <w:r w:rsidRPr="00B2317D">
              <w:rPr>
                <w:rFonts w:ascii="Tahoma" w:hAnsi="Tahoma" w:cs="Tahoma"/>
                <w:b/>
                <w:iCs/>
                <w:color w:val="000000"/>
                <w:sz w:val="14"/>
                <w:szCs w:val="14"/>
                <w:lang w:eastAsia="it-IT"/>
              </w:rPr>
              <w:t>ISBN</w:t>
            </w:r>
            <w:r w:rsidRPr="00B2317D">
              <w:rPr>
                <w:rFonts w:ascii="Tahoma" w:hAnsi="Tahoma" w:cs="Tahoma"/>
                <w:iCs/>
                <w:color w:val="000000"/>
                <w:sz w:val="14"/>
                <w:szCs w:val="14"/>
                <w:lang w:eastAsia="it-IT"/>
              </w:rPr>
              <w:t xml:space="preserve"> </w:t>
            </w:r>
            <w:r w:rsidR="00D2582C" w:rsidRPr="00B2317D">
              <w:rPr>
                <w:rFonts w:ascii="Tahoma" w:hAnsi="Tahoma" w:cs="Tahoma"/>
                <w:sz w:val="14"/>
                <w:szCs w:val="14"/>
              </w:rPr>
              <w:t>979-12-81206-</w:t>
            </w:r>
            <w:r w:rsidR="00005884" w:rsidRPr="00B2317D">
              <w:rPr>
                <w:rFonts w:ascii="Tahoma" w:hAnsi="Tahoma" w:cs="Tahoma"/>
                <w:sz w:val="14"/>
                <w:szCs w:val="14"/>
              </w:rPr>
              <w:t>xx</w:t>
            </w:r>
            <w:r w:rsidR="009041F8" w:rsidRPr="00B2317D">
              <w:rPr>
                <w:rFonts w:ascii="Tahoma" w:hAnsi="Tahoma" w:cs="Tahoma"/>
                <w:sz w:val="14"/>
                <w:szCs w:val="14"/>
              </w:rPr>
              <w:t>-</w:t>
            </w:r>
            <w:r w:rsidR="00005884" w:rsidRPr="00B2317D">
              <w:rPr>
                <w:rFonts w:ascii="Tahoma" w:hAnsi="Tahoma" w:cs="Tahoma"/>
                <w:sz w:val="14"/>
                <w:szCs w:val="14"/>
              </w:rPr>
              <w:t>x</w:t>
            </w:r>
            <w:r w:rsidRPr="00B2317D">
              <w:rPr>
                <w:rFonts w:ascii="Tahoma" w:hAnsi="Tahoma" w:cs="Tahoma"/>
                <w:iCs/>
                <w:color w:val="333333"/>
                <w:sz w:val="14"/>
                <w:szCs w:val="14"/>
                <w:lang w:eastAsia="it-IT"/>
              </w:rPr>
              <w:t xml:space="preserve">; </w:t>
            </w:r>
            <w:r w:rsidRPr="00B2317D">
              <w:rPr>
                <w:rFonts w:ascii="Tahoma" w:hAnsi="Tahoma" w:cs="Tahoma"/>
                <w:b/>
                <w:iCs/>
                <w:color w:val="333333"/>
                <w:sz w:val="14"/>
                <w:szCs w:val="14"/>
                <w:lang w:eastAsia="it-IT"/>
              </w:rPr>
              <w:t>ISSN</w:t>
            </w:r>
            <w:r w:rsidRPr="00B2317D">
              <w:rPr>
                <w:rFonts w:ascii="Tahoma" w:hAnsi="Tahoma" w:cs="Tahoma"/>
                <w:iCs/>
                <w:color w:val="333333"/>
                <w:sz w:val="14"/>
                <w:szCs w:val="14"/>
                <w:lang w:eastAsia="it-IT"/>
              </w:rPr>
              <w:t xml:space="preserve"> 2283-9216</w:t>
            </w:r>
          </w:p>
        </w:tc>
      </w:tr>
    </w:tbl>
    <w:bookmarkEnd w:id="0"/>
    <w:p w14:paraId="094CC19C" w14:textId="30C12516" w:rsidR="00815349" w:rsidRPr="00B2317D" w:rsidRDefault="00033025" w:rsidP="00CF0928">
      <w:pPr>
        <w:pStyle w:val="CETTitle"/>
        <w:rPr>
          <w:szCs w:val="32"/>
        </w:rPr>
      </w:pPr>
      <w:r w:rsidRPr="00B2317D">
        <w:rPr>
          <w:szCs w:val="32"/>
        </w:rPr>
        <w:t>TO vs RTO for the treatment of VOCs in industrial emissions</w:t>
      </w:r>
      <w:r w:rsidR="00CF0928" w:rsidRPr="00B2317D">
        <w:rPr>
          <w:szCs w:val="32"/>
        </w:rPr>
        <w:t xml:space="preserve">. </w:t>
      </w:r>
      <w:r w:rsidR="00815349" w:rsidRPr="00B2317D">
        <w:rPr>
          <w:rFonts w:cs="Arial"/>
          <w:szCs w:val="32"/>
        </w:rPr>
        <w:t>Techno-economic analysis applied to multicomponent gas streams in the chemical and pharmaceutical sectors</w:t>
      </w:r>
    </w:p>
    <w:p w14:paraId="0488FED2" w14:textId="40FAB835" w:rsidR="00B57E6F" w:rsidRPr="008F604D" w:rsidRDefault="00815349" w:rsidP="00B57E6F">
      <w:pPr>
        <w:pStyle w:val="CETAuthors"/>
        <w:rPr>
          <w:noProof w:val="0"/>
          <w:lang w:val="it-IT"/>
        </w:rPr>
      </w:pPr>
      <w:r w:rsidRPr="008F604D">
        <w:rPr>
          <w:noProof w:val="0"/>
          <w:lang w:val="it-IT"/>
        </w:rPr>
        <w:t>Stefano Zannier</w:t>
      </w:r>
      <w:r w:rsidR="00B57E6F" w:rsidRPr="008F604D">
        <w:rPr>
          <w:noProof w:val="0"/>
          <w:lang w:val="it-IT"/>
        </w:rPr>
        <w:t xml:space="preserve">, </w:t>
      </w:r>
      <w:r w:rsidRPr="008F604D">
        <w:rPr>
          <w:noProof w:val="0"/>
          <w:lang w:val="it-IT"/>
        </w:rPr>
        <w:t>Nicolò Zocche</w:t>
      </w:r>
      <w:r w:rsidR="00B57E6F" w:rsidRPr="008F604D">
        <w:rPr>
          <w:noProof w:val="0"/>
          <w:lang w:val="it-IT"/>
        </w:rPr>
        <w:t>*</w:t>
      </w:r>
    </w:p>
    <w:p w14:paraId="3D72B0B0" w14:textId="31EBBA1C" w:rsidR="00B57E6F" w:rsidRPr="008F604D" w:rsidRDefault="00D5676E" w:rsidP="00B57E6F">
      <w:pPr>
        <w:pStyle w:val="CETAddress"/>
        <w:rPr>
          <w:noProof w:val="0"/>
          <w:lang w:val="it-IT"/>
        </w:rPr>
      </w:pPr>
      <w:r w:rsidRPr="008F604D">
        <w:rPr>
          <w:noProof w:val="0"/>
          <w:lang w:val="it-IT"/>
        </w:rPr>
        <w:t xml:space="preserve">Fives ITAS </w:t>
      </w:r>
      <w:proofErr w:type="spellStart"/>
      <w:r w:rsidRPr="008F604D">
        <w:rPr>
          <w:noProof w:val="0"/>
          <w:lang w:val="it-IT"/>
        </w:rPr>
        <w:t>SpA</w:t>
      </w:r>
      <w:proofErr w:type="spellEnd"/>
      <w:r w:rsidRPr="008F604D">
        <w:rPr>
          <w:noProof w:val="0"/>
          <w:lang w:val="it-IT"/>
        </w:rPr>
        <w:t>, Via Metauro 5, 20900 Monza (MB), ITALY</w:t>
      </w:r>
    </w:p>
    <w:p w14:paraId="73F1267A" w14:textId="33227847" w:rsidR="00B57E6F" w:rsidRPr="00B2317D" w:rsidRDefault="00815349" w:rsidP="00B57E6F">
      <w:pPr>
        <w:pStyle w:val="CETemail"/>
        <w:rPr>
          <w:noProof w:val="0"/>
        </w:rPr>
      </w:pPr>
      <w:r w:rsidRPr="00B2317D">
        <w:rPr>
          <w:noProof w:val="0"/>
        </w:rPr>
        <w:t>nicol</w:t>
      </w:r>
      <w:r w:rsidR="004C5CE5" w:rsidRPr="00B2317D">
        <w:rPr>
          <w:noProof w:val="0"/>
        </w:rPr>
        <w:t>o</w:t>
      </w:r>
      <w:r w:rsidR="00B57E6F" w:rsidRPr="00B2317D">
        <w:rPr>
          <w:noProof w:val="0"/>
        </w:rPr>
        <w:t>.</w:t>
      </w:r>
      <w:r w:rsidRPr="00B2317D">
        <w:rPr>
          <w:noProof w:val="0"/>
        </w:rPr>
        <w:t>zocche</w:t>
      </w:r>
      <w:r w:rsidR="00B57E6F" w:rsidRPr="00B2317D">
        <w:rPr>
          <w:noProof w:val="0"/>
        </w:rPr>
        <w:t>@</w:t>
      </w:r>
      <w:r w:rsidRPr="00B2317D">
        <w:rPr>
          <w:noProof w:val="0"/>
        </w:rPr>
        <w:t>fivesgroup</w:t>
      </w:r>
      <w:r w:rsidR="00B57E6F" w:rsidRPr="00B2317D">
        <w:rPr>
          <w:noProof w:val="0"/>
        </w:rPr>
        <w:t>.com</w:t>
      </w:r>
    </w:p>
    <w:p w14:paraId="26E9E14A" w14:textId="60F8828F" w:rsidR="006B7482" w:rsidRPr="00B2317D" w:rsidRDefault="006B7482" w:rsidP="006B7482">
      <w:pPr>
        <w:pStyle w:val="NormaleWeb"/>
        <w:rPr>
          <w:rFonts w:cs="Arial"/>
          <w:sz w:val="18"/>
          <w:szCs w:val="18"/>
        </w:rPr>
      </w:pPr>
      <w:r w:rsidRPr="00B2317D">
        <w:rPr>
          <w:rFonts w:cs="Arial"/>
          <w:sz w:val="18"/>
          <w:szCs w:val="18"/>
        </w:rPr>
        <w:t xml:space="preserve">This paper presents a techno-economic comparison between two </w:t>
      </w:r>
      <w:r w:rsidR="00006A60" w:rsidRPr="00B2317D">
        <w:rPr>
          <w:rFonts w:cs="Arial"/>
          <w:sz w:val="18"/>
          <w:szCs w:val="18"/>
        </w:rPr>
        <w:t xml:space="preserve">plant </w:t>
      </w:r>
      <w:r w:rsidRPr="00B2317D">
        <w:rPr>
          <w:rFonts w:cs="Arial"/>
          <w:sz w:val="18"/>
          <w:szCs w:val="18"/>
        </w:rPr>
        <w:t xml:space="preserve">configurations, </w:t>
      </w:r>
      <w:r w:rsidR="00006A60" w:rsidRPr="00B2317D">
        <w:rPr>
          <w:rFonts w:cs="Arial"/>
          <w:sz w:val="18"/>
          <w:szCs w:val="18"/>
        </w:rPr>
        <w:t>respectively based on recuperative thermal oxidizers (TO) and regenerative thermal oxidizers (RTO)</w:t>
      </w:r>
      <w:r w:rsidR="00302B39" w:rsidRPr="00B2317D">
        <w:rPr>
          <w:rFonts w:cs="Arial"/>
          <w:sz w:val="18"/>
          <w:szCs w:val="18"/>
        </w:rPr>
        <w:t xml:space="preserve">, </w:t>
      </w:r>
      <w:r w:rsidRPr="00B2317D">
        <w:rPr>
          <w:rFonts w:cs="Arial"/>
          <w:sz w:val="18"/>
          <w:szCs w:val="18"/>
        </w:rPr>
        <w:t>analy</w:t>
      </w:r>
      <w:r w:rsidR="001C7EE4" w:rsidRPr="00B2317D">
        <w:rPr>
          <w:rFonts w:cs="Arial"/>
          <w:sz w:val="18"/>
          <w:szCs w:val="18"/>
        </w:rPr>
        <w:t>s</w:t>
      </w:r>
      <w:r w:rsidRPr="00B2317D">
        <w:rPr>
          <w:rFonts w:cs="Arial"/>
          <w:sz w:val="18"/>
          <w:szCs w:val="18"/>
        </w:rPr>
        <w:t>ing their operating principles, energy performance and key design parameters, with particular focus on heat recovery aspects, utilit</w:t>
      </w:r>
      <w:r w:rsidR="001C7EE4" w:rsidRPr="00B2317D">
        <w:rPr>
          <w:rFonts w:cs="Arial"/>
          <w:sz w:val="18"/>
          <w:szCs w:val="18"/>
        </w:rPr>
        <w:t>ies</w:t>
      </w:r>
      <w:r w:rsidR="00302B39" w:rsidRPr="00B2317D">
        <w:rPr>
          <w:rFonts w:cs="Arial"/>
          <w:sz w:val="18"/>
          <w:szCs w:val="18"/>
        </w:rPr>
        <w:t xml:space="preserve"> </w:t>
      </w:r>
      <w:r w:rsidRPr="00B2317D">
        <w:rPr>
          <w:rFonts w:cs="Arial"/>
          <w:sz w:val="18"/>
          <w:szCs w:val="18"/>
        </w:rPr>
        <w:t>and reagents</w:t>
      </w:r>
      <w:r w:rsidR="001C7EE4" w:rsidRPr="00B2317D">
        <w:rPr>
          <w:rFonts w:cs="Arial"/>
          <w:sz w:val="18"/>
          <w:szCs w:val="18"/>
        </w:rPr>
        <w:t xml:space="preserve"> consumption</w:t>
      </w:r>
      <w:r w:rsidRPr="00B2317D">
        <w:rPr>
          <w:rFonts w:cs="Arial"/>
          <w:sz w:val="18"/>
          <w:szCs w:val="18"/>
        </w:rPr>
        <w:t xml:space="preserve">, operational flexibility and integration with auxiliary treatment such as </w:t>
      </w:r>
      <w:r w:rsidR="00302B39" w:rsidRPr="00B2317D">
        <w:rPr>
          <w:rFonts w:cs="Arial"/>
          <w:sz w:val="18"/>
          <w:szCs w:val="18"/>
        </w:rPr>
        <w:t xml:space="preserve">neutralization units for halogenated compounds (e.g. </w:t>
      </w:r>
      <w:r w:rsidRPr="00B2317D">
        <w:rPr>
          <w:rFonts w:cs="Arial"/>
          <w:sz w:val="18"/>
          <w:szCs w:val="18"/>
        </w:rPr>
        <w:t>quenchers</w:t>
      </w:r>
      <w:r w:rsidR="00302B39" w:rsidRPr="00B2317D">
        <w:rPr>
          <w:rFonts w:cs="Arial"/>
          <w:sz w:val="18"/>
          <w:szCs w:val="18"/>
        </w:rPr>
        <w:t>/</w:t>
      </w:r>
      <w:r w:rsidRPr="00B2317D">
        <w:rPr>
          <w:rFonts w:cs="Arial"/>
          <w:sz w:val="18"/>
          <w:szCs w:val="18"/>
        </w:rPr>
        <w:t>scrubbers</w:t>
      </w:r>
      <w:r w:rsidR="00302B39" w:rsidRPr="00B2317D">
        <w:rPr>
          <w:rFonts w:cs="Arial"/>
          <w:sz w:val="18"/>
          <w:szCs w:val="18"/>
        </w:rPr>
        <w:t xml:space="preserve"> packages)</w:t>
      </w:r>
      <w:r w:rsidRPr="00B2317D">
        <w:rPr>
          <w:rFonts w:cs="Arial"/>
          <w:sz w:val="18"/>
          <w:szCs w:val="18"/>
        </w:rPr>
        <w:t>.</w:t>
      </w:r>
    </w:p>
    <w:p w14:paraId="17BDC971" w14:textId="337516CD" w:rsidR="006B7482" w:rsidRPr="00B2317D" w:rsidRDefault="006B7482" w:rsidP="006B7482">
      <w:pPr>
        <w:pStyle w:val="NormaleWeb"/>
        <w:rPr>
          <w:rFonts w:cs="Arial"/>
          <w:sz w:val="18"/>
          <w:szCs w:val="18"/>
        </w:rPr>
      </w:pPr>
      <w:r w:rsidRPr="00B2317D">
        <w:rPr>
          <w:rFonts w:cs="Arial"/>
          <w:sz w:val="18"/>
          <w:szCs w:val="18"/>
        </w:rPr>
        <w:t xml:space="preserve">The work also includes the analysis of a real application case in the chemical-pharmaceutical sector, concerning the treatment of gas streams containing VOCs with both hydrocarbon and halogenated matrix, in which both technological solutions were evaluated through thermo-fluid dynamic simulations and cost models based on realistic operating conditions. The comparison </w:t>
      </w:r>
      <w:r w:rsidR="00302B39" w:rsidRPr="00B2317D">
        <w:rPr>
          <w:rFonts w:cs="Arial"/>
          <w:sz w:val="18"/>
          <w:szCs w:val="18"/>
        </w:rPr>
        <w:t>allows</w:t>
      </w:r>
      <w:r w:rsidRPr="00B2317D">
        <w:rPr>
          <w:rFonts w:cs="Arial"/>
          <w:sz w:val="18"/>
          <w:szCs w:val="18"/>
        </w:rPr>
        <w:t xml:space="preserve"> to quantify the differences, particularly in terms of specific fuel consumption, annual operating costs, payback time, and impact on the plant life cycle.</w:t>
      </w:r>
    </w:p>
    <w:p w14:paraId="056AB41B" w14:textId="4EE49F33" w:rsidR="00045296" w:rsidRPr="00B2317D" w:rsidRDefault="00045296" w:rsidP="00045296">
      <w:pPr>
        <w:pStyle w:val="CETBodytext"/>
        <w:rPr>
          <w:rFonts w:cs="Arial"/>
          <w:lang w:val="en-GB"/>
        </w:rPr>
      </w:pPr>
      <w:r w:rsidRPr="00B2317D">
        <w:rPr>
          <w:rFonts w:cs="Arial"/>
          <w:lang w:val="en-GB"/>
        </w:rPr>
        <w:t xml:space="preserve">The results show that the selection of the optimal </w:t>
      </w:r>
      <w:r w:rsidR="00542130" w:rsidRPr="00B2317D">
        <w:rPr>
          <w:rFonts w:cs="Arial"/>
          <w:lang w:val="en-GB"/>
        </w:rPr>
        <w:t>configuration</w:t>
      </w:r>
      <w:r w:rsidRPr="00B2317D">
        <w:rPr>
          <w:rFonts w:cs="Arial"/>
          <w:lang w:val="en-GB"/>
        </w:rPr>
        <w:t xml:space="preserve"> cannot be separated from an integrated analysis of the </w:t>
      </w:r>
      <w:r w:rsidR="00B2317D" w:rsidRPr="00B2317D">
        <w:rPr>
          <w:rFonts w:cs="Arial"/>
          <w:lang w:val="en-GB"/>
        </w:rPr>
        <w:t>physic</w:t>
      </w:r>
      <w:r w:rsidRPr="00B2317D">
        <w:rPr>
          <w:rFonts w:cs="Arial"/>
          <w:lang w:val="en-GB"/>
        </w:rPr>
        <w:t>-chemical characteristics of the gas streams, the specific operating conditions, and the relevant process parameters. In this context, the availability of both technologies and the ability to assess their applicability through a systemic engineering approach represent a key factor for optimizing the environmental and energy performance of industrial plants.</w:t>
      </w:r>
    </w:p>
    <w:p w14:paraId="476B2F2E" w14:textId="77777777" w:rsidR="00600535" w:rsidRPr="00B2317D" w:rsidRDefault="00600535" w:rsidP="00600535">
      <w:pPr>
        <w:pStyle w:val="CETHeading1"/>
        <w:rPr>
          <w:lang w:val="en-GB"/>
        </w:rPr>
      </w:pPr>
      <w:r w:rsidRPr="00B2317D">
        <w:rPr>
          <w:lang w:val="en-GB"/>
        </w:rPr>
        <w:t>Introduction</w:t>
      </w:r>
    </w:p>
    <w:p w14:paraId="66FFD2CB" w14:textId="3D82CBD0" w:rsidR="00006A60" w:rsidRPr="00B2317D" w:rsidRDefault="00045296" w:rsidP="00600535">
      <w:pPr>
        <w:pStyle w:val="CETBodytext"/>
        <w:rPr>
          <w:rFonts w:cs="Arial"/>
          <w:szCs w:val="18"/>
          <w:lang w:val="en-GB"/>
        </w:rPr>
      </w:pPr>
      <w:r w:rsidRPr="00B2317D">
        <w:rPr>
          <w:rFonts w:cs="Arial"/>
          <w:szCs w:val="18"/>
          <w:lang w:val="en-GB"/>
        </w:rPr>
        <w:t>The treatment of gaseous emissions containing Volatile Organic Compounds (VOCs) represents one of the main engineering challenges in the chemical and pharmaceutical industries, which are characterized by high variability of gas streams, presence of multicomponent mixtures and stringent requirements in terms of abatement efficiency, safety, and operational continuity</w:t>
      </w:r>
      <w:r w:rsidR="00542130" w:rsidRPr="00B2317D">
        <w:rPr>
          <w:rFonts w:cs="Arial"/>
          <w:szCs w:val="18"/>
          <w:lang w:val="en-GB"/>
        </w:rPr>
        <w:t>.</w:t>
      </w:r>
    </w:p>
    <w:p w14:paraId="23F86FEF" w14:textId="514DCA37" w:rsidR="00600535" w:rsidRPr="00B2317D" w:rsidRDefault="00045296" w:rsidP="00600535">
      <w:pPr>
        <w:pStyle w:val="CETBodytext"/>
        <w:rPr>
          <w:lang w:val="en-GB"/>
        </w:rPr>
      </w:pPr>
      <w:r w:rsidRPr="00B2317D">
        <w:rPr>
          <w:rFonts w:cs="Arial"/>
          <w:szCs w:val="18"/>
          <w:lang w:val="en-GB"/>
        </w:rPr>
        <w:t>In this context, recuperative thermal oxidizers (TO</w:t>
      </w:r>
      <w:r w:rsidR="004214E7" w:rsidRPr="00B2317D">
        <w:rPr>
          <w:rFonts w:cs="Arial"/>
          <w:szCs w:val="18"/>
          <w:lang w:val="en-GB"/>
        </w:rPr>
        <w:t>s</w:t>
      </w:r>
      <w:r w:rsidRPr="00B2317D">
        <w:rPr>
          <w:rFonts w:cs="Arial"/>
          <w:szCs w:val="18"/>
          <w:lang w:val="en-GB"/>
        </w:rPr>
        <w:t>) and regenerative thermal oxidizers (RTO</w:t>
      </w:r>
      <w:r w:rsidR="004214E7" w:rsidRPr="00B2317D">
        <w:rPr>
          <w:rFonts w:cs="Arial"/>
          <w:szCs w:val="18"/>
          <w:lang w:val="en-GB"/>
        </w:rPr>
        <w:t>s</w:t>
      </w:r>
      <w:r w:rsidRPr="00B2317D">
        <w:rPr>
          <w:rFonts w:cs="Arial"/>
          <w:szCs w:val="18"/>
          <w:lang w:val="en-GB"/>
        </w:rPr>
        <w:t>) represent the reference technologies for controlled thermal oxidation of VOCs, ensuring abatement efficiencies above 99%</w:t>
      </w:r>
      <w:r w:rsidRPr="00B2317D">
        <w:rPr>
          <w:lang w:val="en-GB"/>
        </w:rPr>
        <w:t>.</w:t>
      </w:r>
      <w:r w:rsidR="00600535" w:rsidRPr="00B2317D">
        <w:rPr>
          <w:lang w:val="en-GB"/>
        </w:rPr>
        <w:t xml:space="preserve"> </w:t>
      </w:r>
    </w:p>
    <w:p w14:paraId="5F74D901" w14:textId="6026EEFF" w:rsidR="00045296" w:rsidRPr="00B2317D" w:rsidRDefault="00045296" w:rsidP="00045296">
      <w:pPr>
        <w:pStyle w:val="NormaleWeb"/>
        <w:rPr>
          <w:rFonts w:cs="Arial"/>
          <w:sz w:val="18"/>
          <w:szCs w:val="18"/>
        </w:rPr>
      </w:pPr>
      <w:r w:rsidRPr="00B2317D">
        <w:rPr>
          <w:rFonts w:cs="Arial"/>
          <w:sz w:val="18"/>
          <w:szCs w:val="18"/>
        </w:rPr>
        <w:t xml:space="preserve">The </w:t>
      </w:r>
      <w:r w:rsidR="00006A60" w:rsidRPr="00B2317D">
        <w:rPr>
          <w:rFonts w:cs="Arial"/>
          <w:sz w:val="18"/>
          <w:szCs w:val="18"/>
        </w:rPr>
        <w:t xml:space="preserve">purpose of this </w:t>
      </w:r>
      <w:r w:rsidRPr="00B2317D">
        <w:rPr>
          <w:rFonts w:cs="Arial"/>
          <w:sz w:val="18"/>
          <w:szCs w:val="18"/>
        </w:rPr>
        <w:t>analysis</w:t>
      </w:r>
      <w:r w:rsidR="00F93CC5" w:rsidRPr="00B2317D">
        <w:rPr>
          <w:rFonts w:cs="Arial"/>
          <w:sz w:val="18"/>
          <w:szCs w:val="18"/>
        </w:rPr>
        <w:t xml:space="preserve"> and comparison</w:t>
      </w:r>
      <w:r w:rsidRPr="00B2317D">
        <w:rPr>
          <w:rFonts w:cs="Arial"/>
          <w:sz w:val="18"/>
          <w:szCs w:val="18"/>
        </w:rPr>
        <w:t xml:space="preserve"> </w:t>
      </w:r>
      <w:r w:rsidR="00006A60" w:rsidRPr="00B2317D">
        <w:rPr>
          <w:rFonts w:cs="Arial"/>
          <w:sz w:val="18"/>
          <w:szCs w:val="18"/>
        </w:rPr>
        <w:t xml:space="preserve">is to </w:t>
      </w:r>
      <w:r w:rsidR="00F93CC5" w:rsidRPr="00B2317D">
        <w:rPr>
          <w:rFonts w:cs="Arial"/>
          <w:sz w:val="18"/>
          <w:szCs w:val="18"/>
        </w:rPr>
        <w:t>verify that</w:t>
      </w:r>
      <w:r w:rsidRPr="00B2317D">
        <w:rPr>
          <w:rFonts w:cs="Arial"/>
          <w:sz w:val="18"/>
          <w:szCs w:val="18"/>
        </w:rPr>
        <w:t xml:space="preserve"> </w:t>
      </w:r>
      <w:r w:rsidR="00542130" w:rsidRPr="00B2317D">
        <w:rPr>
          <w:rFonts w:cs="Arial"/>
          <w:sz w:val="18"/>
          <w:szCs w:val="18"/>
        </w:rPr>
        <w:t>TO</w:t>
      </w:r>
      <w:r w:rsidR="004214E7" w:rsidRPr="00B2317D">
        <w:rPr>
          <w:rFonts w:cs="Arial"/>
          <w:sz w:val="18"/>
          <w:szCs w:val="18"/>
        </w:rPr>
        <w:t>s</w:t>
      </w:r>
      <w:r w:rsidR="00F93CC5" w:rsidRPr="00B2317D">
        <w:rPr>
          <w:rFonts w:cs="Arial"/>
          <w:sz w:val="18"/>
          <w:szCs w:val="18"/>
        </w:rPr>
        <w:t xml:space="preserve"> are</w:t>
      </w:r>
      <w:r w:rsidR="00542130" w:rsidRPr="00B2317D">
        <w:rPr>
          <w:rFonts w:cs="Arial"/>
          <w:sz w:val="18"/>
          <w:szCs w:val="18"/>
        </w:rPr>
        <w:t xml:space="preserve"> preferable in scenarios characterized by lower flow rates, high and variable concentrations, presence of </w:t>
      </w:r>
      <w:r w:rsidR="00F93CC5" w:rsidRPr="00B2317D">
        <w:rPr>
          <w:rFonts w:cs="Arial"/>
          <w:sz w:val="18"/>
          <w:szCs w:val="18"/>
        </w:rPr>
        <w:t xml:space="preserve">highly </w:t>
      </w:r>
      <w:r w:rsidR="00542130" w:rsidRPr="00B2317D">
        <w:rPr>
          <w:rFonts w:cs="Arial"/>
          <w:sz w:val="18"/>
          <w:szCs w:val="18"/>
        </w:rPr>
        <w:t xml:space="preserve">corrosive compounds, extreme operating temperatures, or the need for more complex plant configurations, offering greater operational flexibility with </w:t>
      </w:r>
      <w:r w:rsidR="00F93CC5" w:rsidRPr="00B2317D">
        <w:rPr>
          <w:rFonts w:cs="Arial"/>
          <w:sz w:val="18"/>
          <w:szCs w:val="18"/>
        </w:rPr>
        <w:t xml:space="preserve">reasonable </w:t>
      </w:r>
      <w:r w:rsidR="00542130" w:rsidRPr="00B2317D">
        <w:rPr>
          <w:rFonts w:cs="Arial"/>
          <w:sz w:val="18"/>
          <w:szCs w:val="18"/>
        </w:rPr>
        <w:t>investment costs (CAPEX)</w:t>
      </w:r>
      <w:r w:rsidR="00F93CC5" w:rsidRPr="00B2317D">
        <w:rPr>
          <w:rFonts w:cs="Arial"/>
          <w:sz w:val="18"/>
          <w:szCs w:val="18"/>
        </w:rPr>
        <w:t xml:space="preserve">. </w:t>
      </w:r>
      <w:r w:rsidR="004214E7" w:rsidRPr="00B2317D">
        <w:rPr>
          <w:rFonts w:cs="Arial"/>
          <w:sz w:val="18"/>
          <w:szCs w:val="18"/>
        </w:rPr>
        <w:t xml:space="preserve">Conversely </w:t>
      </w:r>
      <w:r w:rsidRPr="00B2317D">
        <w:rPr>
          <w:rFonts w:cs="Arial"/>
          <w:sz w:val="18"/>
          <w:szCs w:val="18"/>
        </w:rPr>
        <w:t>RTO</w:t>
      </w:r>
      <w:r w:rsidR="004214E7" w:rsidRPr="00B2317D">
        <w:rPr>
          <w:rFonts w:cs="Arial"/>
          <w:sz w:val="18"/>
          <w:szCs w:val="18"/>
        </w:rPr>
        <w:t>s</w:t>
      </w:r>
      <w:r w:rsidRPr="00B2317D">
        <w:rPr>
          <w:rFonts w:cs="Arial"/>
          <w:sz w:val="18"/>
          <w:szCs w:val="18"/>
        </w:rPr>
        <w:t xml:space="preserve">, thanks to their high thermal recovery efficiencies (up to 95–97%), </w:t>
      </w:r>
      <w:r w:rsidR="00006A60" w:rsidRPr="00B2317D">
        <w:rPr>
          <w:rFonts w:cs="Arial"/>
          <w:sz w:val="18"/>
          <w:szCs w:val="18"/>
        </w:rPr>
        <w:t>can be</w:t>
      </w:r>
      <w:r w:rsidRPr="00B2317D">
        <w:rPr>
          <w:rFonts w:cs="Arial"/>
          <w:sz w:val="18"/>
          <w:szCs w:val="18"/>
        </w:rPr>
        <w:t xml:space="preserve"> particularly advantageous in the presence of large flow rates</w:t>
      </w:r>
      <w:r w:rsidR="004214E7" w:rsidRPr="00B2317D">
        <w:rPr>
          <w:rFonts w:cs="Arial"/>
          <w:sz w:val="18"/>
          <w:szCs w:val="18"/>
        </w:rPr>
        <w:t xml:space="preserve">, </w:t>
      </w:r>
      <w:r w:rsidRPr="00B2317D">
        <w:rPr>
          <w:rFonts w:cs="Arial"/>
          <w:sz w:val="18"/>
          <w:szCs w:val="18"/>
        </w:rPr>
        <w:t xml:space="preserve">low </w:t>
      </w:r>
      <w:r w:rsidR="004214E7" w:rsidRPr="00B2317D">
        <w:rPr>
          <w:rFonts w:cs="Arial"/>
          <w:sz w:val="18"/>
          <w:szCs w:val="18"/>
        </w:rPr>
        <w:t xml:space="preserve">and stable </w:t>
      </w:r>
      <w:r w:rsidRPr="00B2317D">
        <w:rPr>
          <w:rFonts w:cs="Arial"/>
          <w:sz w:val="18"/>
          <w:szCs w:val="18"/>
        </w:rPr>
        <w:t>VOC concentrations, enabling significant reductions in energy consumption and operating costs (OPEX).</w:t>
      </w:r>
    </w:p>
    <w:p w14:paraId="61A9B77A" w14:textId="64D34D16" w:rsidR="00600535" w:rsidRPr="00B2317D" w:rsidRDefault="006551ED" w:rsidP="00FA5F5F">
      <w:pPr>
        <w:pStyle w:val="CETheadingx"/>
        <w:rPr>
          <w:lang w:val="en-GB"/>
        </w:rPr>
      </w:pPr>
      <w:r w:rsidRPr="00B2317D">
        <w:rPr>
          <w:lang w:val="en-GB"/>
        </w:rPr>
        <w:t>General context and operating frame</w:t>
      </w:r>
    </w:p>
    <w:p w14:paraId="1F7A89A5" w14:textId="47C10611" w:rsidR="00600535" w:rsidRPr="00B2317D" w:rsidRDefault="00600535" w:rsidP="00FD147A">
      <w:pPr>
        <w:pStyle w:val="CETBodytext"/>
        <w:rPr>
          <w:lang w:val="en-GB"/>
        </w:rPr>
      </w:pPr>
      <w:r w:rsidRPr="00B2317D">
        <w:rPr>
          <w:lang w:val="en-GB"/>
        </w:rPr>
        <w:t xml:space="preserve">The </w:t>
      </w:r>
      <w:r w:rsidR="00FD147A" w:rsidRPr="00B2317D">
        <w:rPr>
          <w:lang w:val="en-GB"/>
        </w:rPr>
        <w:t>treatment of gaseous streams containing both hydrocarbon and halogenated Volatile Organic Compounds (VOCs) requires thermal oxidation systems capable of ensuring high destruction and removal efficiency (DRE &gt; 99%) and the subsequent neutralization of the generated acids (e.g. HCl, HF).</w:t>
      </w:r>
    </w:p>
    <w:p w14:paraId="78FD2054" w14:textId="0AB88E39" w:rsidR="00FD147A" w:rsidRPr="00B2317D" w:rsidRDefault="00FD147A" w:rsidP="00FD147A">
      <w:pPr>
        <w:pStyle w:val="CETBodytext"/>
        <w:rPr>
          <w:lang w:val="en-GB"/>
        </w:rPr>
      </w:pPr>
      <w:r w:rsidRPr="00B2317D">
        <w:rPr>
          <w:lang w:val="en-GB"/>
        </w:rPr>
        <w:t xml:space="preserve">In </w:t>
      </w:r>
      <w:r w:rsidR="008F604D" w:rsidRPr="00B2317D">
        <w:rPr>
          <w:lang w:val="en-GB"/>
        </w:rPr>
        <w:t>fact,</w:t>
      </w:r>
      <w:r w:rsidRPr="00B2317D">
        <w:rPr>
          <w:lang w:val="en-GB"/>
        </w:rPr>
        <w:t xml:space="preserve"> both systems convert chlorine (if any) into gaseous inorganic acids (e.g., HCl), which </w:t>
      </w:r>
      <w:r w:rsidR="00CE6C4C" w:rsidRPr="00B2317D">
        <w:rPr>
          <w:lang w:val="en-GB"/>
        </w:rPr>
        <w:t xml:space="preserve">can </w:t>
      </w:r>
      <w:r w:rsidRPr="00B2317D">
        <w:rPr>
          <w:lang w:val="en-GB"/>
        </w:rPr>
        <w:t>cause severe corrosion</w:t>
      </w:r>
      <w:r w:rsidR="00CE6C4C" w:rsidRPr="00B2317D">
        <w:rPr>
          <w:lang w:val="en-GB"/>
        </w:rPr>
        <w:t>, therefore both require special materials and a downstream scrubber.</w:t>
      </w:r>
    </w:p>
    <w:p w14:paraId="21B9A280" w14:textId="77777777" w:rsidR="007D0951" w:rsidRPr="00B2317D" w:rsidRDefault="007D0951" w:rsidP="007D0951">
      <w:pPr>
        <w:pStyle w:val="CETListbullets"/>
        <w:ind w:firstLine="0"/>
      </w:pPr>
    </w:p>
    <w:p w14:paraId="6B4C63E5" w14:textId="00A4FB89" w:rsidR="00600535" w:rsidRPr="00B2317D" w:rsidRDefault="00937CA8" w:rsidP="00FA5F5F">
      <w:pPr>
        <w:pStyle w:val="CETheadingx"/>
        <w:rPr>
          <w:lang w:val="en-GB"/>
        </w:rPr>
      </w:pPr>
      <w:r w:rsidRPr="00B2317D">
        <w:rPr>
          <w:lang w:val="en-GB"/>
        </w:rPr>
        <w:lastRenderedPageBreak/>
        <w:t>Input data</w:t>
      </w:r>
      <w:r w:rsidR="006551ED" w:rsidRPr="00B2317D">
        <w:rPr>
          <w:lang w:val="en-GB"/>
        </w:rPr>
        <w:t xml:space="preserve"> and </w:t>
      </w:r>
      <w:r w:rsidR="009631D2" w:rsidRPr="00B2317D">
        <w:rPr>
          <w:lang w:val="en-GB"/>
        </w:rPr>
        <w:t xml:space="preserve">basic </w:t>
      </w:r>
      <w:r w:rsidR="006551ED" w:rsidRPr="00B2317D">
        <w:rPr>
          <w:lang w:val="en-GB"/>
        </w:rPr>
        <w:t>assumptions</w:t>
      </w:r>
    </w:p>
    <w:p w14:paraId="1D567101" w14:textId="6DD6B1C6" w:rsidR="005C4471" w:rsidRPr="00B2317D" w:rsidRDefault="005C4471" w:rsidP="005C4471">
      <w:r w:rsidRPr="00B2317D">
        <w:t>Below is presented a compar</w:t>
      </w:r>
      <w:r w:rsidR="009631D2" w:rsidRPr="00B2317D">
        <w:t xml:space="preserve">ison </w:t>
      </w:r>
      <w:r w:rsidRPr="00B2317D">
        <w:t>between TO</w:t>
      </w:r>
      <w:r w:rsidR="00937CA8" w:rsidRPr="00B2317D">
        <w:t xml:space="preserve"> </w:t>
      </w:r>
      <w:r w:rsidRPr="00B2317D">
        <w:t xml:space="preserve">and RTO under the same </w:t>
      </w:r>
      <w:r w:rsidR="009631D2" w:rsidRPr="00B2317D">
        <w:t>following</w:t>
      </w:r>
      <w:r w:rsidRPr="00B2317D">
        <w:t xml:space="preserve"> </w:t>
      </w:r>
      <w:r w:rsidR="00937CA8" w:rsidRPr="00B2317D">
        <w:t xml:space="preserve">input </w:t>
      </w:r>
      <w:r w:rsidRPr="00B2317D">
        <w:t>conditions</w:t>
      </w:r>
      <w:r w:rsidR="009631D2" w:rsidRPr="00B2317D">
        <w:t>:</w:t>
      </w:r>
    </w:p>
    <w:p w14:paraId="183A02CA" w14:textId="2EB0F402" w:rsidR="005C4471" w:rsidRPr="00B2317D" w:rsidRDefault="007B7BB6" w:rsidP="005C4471">
      <w:pPr>
        <w:pStyle w:val="CETnumberingbullets"/>
        <w:numPr>
          <w:ilvl w:val="0"/>
          <w:numId w:val="0"/>
        </w:numPr>
      </w:pPr>
      <w:r w:rsidRPr="00B2317D">
        <w:t>Gas v</w:t>
      </w:r>
      <w:r w:rsidR="005C4471" w:rsidRPr="00B2317D">
        <w:t>olumetric flow rate: 10,000 Nm</w:t>
      </w:r>
      <w:r w:rsidR="005C4471" w:rsidRPr="005A7BCD">
        <w:rPr>
          <w:vertAlign w:val="superscript"/>
        </w:rPr>
        <w:t>3</w:t>
      </w:r>
      <w:r w:rsidR="005C4471" w:rsidRPr="00B2317D">
        <w:t>/h</w:t>
      </w:r>
    </w:p>
    <w:p w14:paraId="5EB52A7C" w14:textId="2FFC4460" w:rsidR="007B7BB6" w:rsidRPr="00B2317D" w:rsidRDefault="007B7BB6" w:rsidP="005C4471">
      <w:pPr>
        <w:pStyle w:val="CETnumberingbullets"/>
        <w:numPr>
          <w:ilvl w:val="0"/>
          <w:numId w:val="0"/>
        </w:numPr>
      </w:pPr>
      <w:r w:rsidRPr="00B2317D">
        <w:t xml:space="preserve">Inlet temperature: </w:t>
      </w:r>
      <w:r w:rsidR="002617A3" w:rsidRPr="00B2317D">
        <w:t>5</w:t>
      </w:r>
      <w:r w:rsidRPr="00B2317D">
        <w:t xml:space="preserve">0°C </w:t>
      </w:r>
    </w:p>
    <w:p w14:paraId="2B2DD2FC" w14:textId="263C45A0" w:rsidR="003214EE" w:rsidRPr="00B2317D" w:rsidRDefault="003214EE" w:rsidP="005C4471">
      <w:pPr>
        <w:pStyle w:val="CETnumberingbullets"/>
        <w:numPr>
          <w:ilvl w:val="0"/>
          <w:numId w:val="0"/>
        </w:numPr>
      </w:pPr>
      <w:r w:rsidRPr="00B2317D">
        <w:t>VOC concentration (</w:t>
      </w:r>
      <w:r w:rsidR="00C85D40" w:rsidRPr="00B2317D">
        <w:t xml:space="preserve">total load of </w:t>
      </w:r>
      <w:r w:rsidRPr="00B2317D">
        <w:t>hydrocarbons + halogens): 0</w:t>
      </w:r>
      <w:r w:rsidRPr="00B2317D">
        <w:rPr>
          <w:rFonts w:cs="Arial"/>
        </w:rPr>
        <w:t>÷</w:t>
      </w:r>
      <w:r w:rsidR="002617A3" w:rsidRPr="00B2317D">
        <w:t>1</w:t>
      </w:r>
      <w:r w:rsidRPr="00B2317D">
        <w:t>0 g/Nm</w:t>
      </w:r>
      <w:r w:rsidRPr="005A7BCD">
        <w:rPr>
          <w:vertAlign w:val="superscript"/>
        </w:rPr>
        <w:t>3</w:t>
      </w:r>
      <w:r w:rsidRPr="00B2317D">
        <w:t xml:space="preserve"> </w:t>
      </w:r>
    </w:p>
    <w:p w14:paraId="750A18C5" w14:textId="095FE17C" w:rsidR="00C85D40" w:rsidRPr="00B2317D" w:rsidRDefault="003214EE" w:rsidP="005C4471">
      <w:pPr>
        <w:pStyle w:val="CETnumberingbullets"/>
        <w:numPr>
          <w:ilvl w:val="0"/>
          <w:numId w:val="0"/>
        </w:numPr>
      </w:pPr>
      <w:r w:rsidRPr="00B2317D">
        <w:t>H</w:t>
      </w:r>
      <w:r w:rsidR="006E5039" w:rsidRPr="00B2317D">
        <w:t>ydrocarbons</w:t>
      </w:r>
      <w:r w:rsidR="00C85D40" w:rsidRPr="00B2317D">
        <w:t xml:space="preserve"> (e.g. alkanes, as ethane)</w:t>
      </w:r>
      <w:r w:rsidR="005C4471" w:rsidRPr="00B2317D">
        <w:t xml:space="preserve">: </w:t>
      </w:r>
      <w:r w:rsidR="00C85D40" w:rsidRPr="00B2317D">
        <w:t>7</w:t>
      </w:r>
      <w:r w:rsidRPr="00B2317D">
        <w:t>0</w:t>
      </w:r>
      <w:r w:rsidRPr="00B2317D">
        <w:rPr>
          <w:rFonts w:cs="Arial"/>
        </w:rPr>
        <w:t>÷</w:t>
      </w:r>
      <w:r w:rsidR="00407A4E" w:rsidRPr="00B2317D">
        <w:t>8</w:t>
      </w:r>
      <w:r w:rsidRPr="00B2317D">
        <w:t>0%</w:t>
      </w:r>
      <w:r w:rsidR="005C4471" w:rsidRPr="00B2317D">
        <w:t xml:space="preserve"> </w:t>
      </w:r>
    </w:p>
    <w:p w14:paraId="73FBECD5" w14:textId="0AC1934B" w:rsidR="00C85D40" w:rsidRPr="00B2317D" w:rsidRDefault="00C85D40" w:rsidP="005C4471">
      <w:pPr>
        <w:pStyle w:val="CETnumberingbullets"/>
        <w:numPr>
          <w:ilvl w:val="0"/>
          <w:numId w:val="0"/>
        </w:numPr>
      </w:pPr>
      <w:r w:rsidRPr="00B2317D">
        <w:t>E</w:t>
      </w:r>
      <w:r w:rsidR="005C4471" w:rsidRPr="00B2317D">
        <w:t>stimated average</w:t>
      </w:r>
      <w:r w:rsidR="003214EE" w:rsidRPr="00B2317D">
        <w:t xml:space="preserve"> </w:t>
      </w:r>
      <w:r w:rsidR="005C4471" w:rsidRPr="00B2317D">
        <w:t>LHV: 4</w:t>
      </w:r>
      <w:r w:rsidR="00407A4E" w:rsidRPr="00B2317D">
        <w:t>6</w:t>
      </w:r>
      <w:r w:rsidR="005C4471" w:rsidRPr="00B2317D">
        <w:t xml:space="preserve"> MJ/kg</w:t>
      </w:r>
    </w:p>
    <w:p w14:paraId="34B8CFE7" w14:textId="2081211C" w:rsidR="005C4471" w:rsidRPr="00B2317D" w:rsidRDefault="003214EE" w:rsidP="005C4471">
      <w:pPr>
        <w:pStyle w:val="CETnumberingbullets"/>
        <w:numPr>
          <w:ilvl w:val="0"/>
          <w:numId w:val="0"/>
        </w:numPr>
      </w:pPr>
      <w:r w:rsidRPr="00B2317D">
        <w:t>H</w:t>
      </w:r>
      <w:r w:rsidR="005C4471" w:rsidRPr="00B2317D">
        <w:t>alogenat</w:t>
      </w:r>
      <w:r w:rsidRPr="00B2317D">
        <w:t>ed</w:t>
      </w:r>
      <w:r w:rsidR="00C85D40" w:rsidRPr="00B2317D">
        <w:t xml:space="preserve"> (e.g. chlorinated, as DCM): </w:t>
      </w:r>
      <w:r w:rsidR="00407A4E" w:rsidRPr="00B2317D">
        <w:t>2</w:t>
      </w:r>
      <w:r w:rsidR="00C85D40" w:rsidRPr="00B2317D">
        <w:t>0</w:t>
      </w:r>
      <w:r w:rsidR="00C85D40" w:rsidRPr="00B2317D">
        <w:rPr>
          <w:rFonts w:cs="Arial"/>
        </w:rPr>
        <w:t>÷</w:t>
      </w:r>
      <w:r w:rsidR="00C85D40" w:rsidRPr="00B2317D">
        <w:t>30%</w:t>
      </w:r>
    </w:p>
    <w:p w14:paraId="4B949D3A" w14:textId="14353065" w:rsidR="006E5039" w:rsidRPr="00B2317D" w:rsidRDefault="00C85D40" w:rsidP="005C4471">
      <w:pPr>
        <w:pStyle w:val="CETnumberingbullets"/>
        <w:numPr>
          <w:ilvl w:val="0"/>
          <w:numId w:val="0"/>
        </w:numPr>
      </w:pPr>
      <w:r w:rsidRPr="00B2317D">
        <w:t xml:space="preserve">Estimated average LHV: </w:t>
      </w:r>
      <w:r w:rsidR="00407A4E" w:rsidRPr="00B2317D">
        <w:t>6</w:t>
      </w:r>
      <w:r w:rsidRPr="00B2317D">
        <w:t xml:space="preserve"> MJ/kg</w:t>
      </w:r>
    </w:p>
    <w:p w14:paraId="310C916F" w14:textId="39D21265" w:rsidR="005C4471" w:rsidRPr="00B2317D" w:rsidRDefault="007B7BB6" w:rsidP="005C4471">
      <w:pPr>
        <w:pStyle w:val="CETnumberingbullets"/>
        <w:numPr>
          <w:ilvl w:val="0"/>
          <w:numId w:val="0"/>
        </w:numPr>
      </w:pPr>
      <w:r w:rsidRPr="00B2317D">
        <w:t>O</w:t>
      </w:r>
      <w:r w:rsidR="005C4471" w:rsidRPr="00B2317D">
        <w:t xml:space="preserve">xidation temperature: </w:t>
      </w:r>
      <w:r w:rsidR="00FE7A08" w:rsidRPr="00B2317D">
        <w:t>9</w:t>
      </w:r>
      <w:r w:rsidR="005C4471" w:rsidRPr="00B2317D">
        <w:t>50°C with a residence time of 1 s</w:t>
      </w:r>
    </w:p>
    <w:p w14:paraId="69C865AA" w14:textId="4316F81E" w:rsidR="00A1622B" w:rsidRPr="00B2317D" w:rsidRDefault="00A1622B" w:rsidP="005C4471">
      <w:pPr>
        <w:pStyle w:val="CETnumberingbullets"/>
        <w:numPr>
          <w:ilvl w:val="0"/>
          <w:numId w:val="0"/>
        </w:numPr>
      </w:pPr>
      <w:r w:rsidRPr="00B2317D">
        <w:t xml:space="preserve">Destruction and Removal Efficiency (DRE): </w:t>
      </w:r>
      <w:r w:rsidR="00BC3805" w:rsidRPr="00B2317D">
        <w:t>&gt;</w:t>
      </w:r>
      <w:r w:rsidRPr="00B2317D">
        <w:t xml:space="preserve"> 99</w:t>
      </w:r>
      <w:r w:rsidR="004E7EDA">
        <w:t>,8</w:t>
      </w:r>
      <w:r w:rsidRPr="00B2317D">
        <w:t>%</w:t>
      </w:r>
    </w:p>
    <w:p w14:paraId="4A3411DC" w14:textId="77777777" w:rsidR="005C4471" w:rsidRPr="00B2317D" w:rsidRDefault="005C4471" w:rsidP="005C4471">
      <w:pPr>
        <w:pStyle w:val="CETnumberingbullets"/>
        <w:numPr>
          <w:ilvl w:val="0"/>
          <w:numId w:val="0"/>
        </w:numPr>
      </w:pPr>
      <w:r w:rsidRPr="00B2317D">
        <w:t>Annual operating hours: 8,000 h/year</w:t>
      </w:r>
    </w:p>
    <w:p w14:paraId="1AED3853" w14:textId="60E6CF33" w:rsidR="00600535" w:rsidRPr="00B2317D" w:rsidRDefault="00BC3805" w:rsidP="005C4471">
      <w:pPr>
        <w:pStyle w:val="CETnumberingbullets"/>
        <w:numPr>
          <w:ilvl w:val="0"/>
          <w:numId w:val="0"/>
        </w:numPr>
      </w:pPr>
      <w:r w:rsidRPr="00B2317D">
        <w:t xml:space="preserve">Additional flue gas treatment: </w:t>
      </w:r>
      <w:r w:rsidR="005C4471" w:rsidRPr="00B2317D">
        <w:t>legally required downstream scrubber against acid gases.</w:t>
      </w:r>
    </w:p>
    <w:p w14:paraId="5741900F" w14:textId="405345B1" w:rsidR="00453E24" w:rsidRPr="00B2317D" w:rsidRDefault="00CB6294" w:rsidP="00453E24">
      <w:pPr>
        <w:pStyle w:val="CETHeading1"/>
        <w:rPr>
          <w:lang w:val="en-GB"/>
        </w:rPr>
      </w:pPr>
      <w:r w:rsidRPr="00B2317D">
        <w:rPr>
          <w:lang w:val="en-GB"/>
        </w:rPr>
        <w:t xml:space="preserve">Reference </w:t>
      </w:r>
      <w:r w:rsidR="00453E24" w:rsidRPr="00B2317D">
        <w:rPr>
          <w:lang w:val="en-GB"/>
        </w:rPr>
        <w:t>t</w:t>
      </w:r>
      <w:r w:rsidRPr="00B2317D">
        <w:rPr>
          <w:lang w:val="en-GB"/>
        </w:rPr>
        <w:t>echnologies</w:t>
      </w:r>
    </w:p>
    <w:p w14:paraId="4C39D45F" w14:textId="74805925" w:rsidR="00186389" w:rsidRPr="00B2317D" w:rsidRDefault="001071A3" w:rsidP="00186389">
      <w:pPr>
        <w:spacing w:after="120"/>
        <w:rPr>
          <w:rFonts w:cs="Arial"/>
          <w:szCs w:val="18"/>
        </w:rPr>
      </w:pPr>
      <w:r w:rsidRPr="00B2317D">
        <w:rPr>
          <w:rFonts w:cs="Arial"/>
          <w:szCs w:val="18"/>
        </w:rPr>
        <w:t>For TO the cylindrical combustion chamber</w:t>
      </w:r>
      <w:r w:rsidR="00186389" w:rsidRPr="00B2317D">
        <w:rPr>
          <w:rFonts w:cs="Arial"/>
          <w:szCs w:val="18"/>
        </w:rPr>
        <w:t xml:space="preserve"> </w:t>
      </w:r>
      <w:r w:rsidR="002617A3" w:rsidRPr="00B2317D">
        <w:rPr>
          <w:rFonts w:cs="Arial"/>
          <w:szCs w:val="18"/>
        </w:rPr>
        <w:t>(</w:t>
      </w:r>
      <w:r w:rsidR="00186389" w:rsidRPr="00B2317D">
        <w:rPr>
          <w:rFonts w:cs="Arial"/>
          <w:szCs w:val="18"/>
        </w:rPr>
        <w:t>horizontal type</w:t>
      </w:r>
      <w:r w:rsidR="002617A3" w:rsidRPr="00B2317D">
        <w:rPr>
          <w:rFonts w:cs="Arial"/>
          <w:szCs w:val="18"/>
        </w:rPr>
        <w:t>)</w:t>
      </w:r>
      <w:r w:rsidR="00186389" w:rsidRPr="00B2317D">
        <w:rPr>
          <w:rFonts w:cs="Arial"/>
          <w:szCs w:val="18"/>
        </w:rPr>
        <w:t xml:space="preserve"> is equipped with a gas combustion system including centrifugal fan to supply combustion air to process burner. A heat exchanger, positioned at the exit of the combustion chamber, allows thermal recovery by </w:t>
      </w:r>
      <w:r w:rsidR="008F604D" w:rsidRPr="00B2317D">
        <w:rPr>
          <w:rFonts w:cs="Arial"/>
          <w:szCs w:val="18"/>
        </w:rPr>
        <w:t>off</w:t>
      </w:r>
      <w:r w:rsidR="008F604D">
        <w:rPr>
          <w:rFonts w:cs="Arial"/>
          <w:szCs w:val="18"/>
        </w:rPr>
        <w:t>-</w:t>
      </w:r>
      <w:r w:rsidR="008F604D" w:rsidRPr="00B2317D">
        <w:rPr>
          <w:rFonts w:cs="Arial"/>
          <w:szCs w:val="18"/>
        </w:rPr>
        <w:t>gas</w:t>
      </w:r>
      <w:r w:rsidR="00186389" w:rsidRPr="00B2317D">
        <w:rPr>
          <w:rFonts w:cs="Arial"/>
          <w:szCs w:val="18"/>
        </w:rPr>
        <w:t xml:space="preserve"> preheating and corresponding reduction of flue gas temperatures. Downstream of the main system, to </w:t>
      </w:r>
      <w:r w:rsidR="00C67814" w:rsidRPr="00B2317D">
        <w:rPr>
          <w:rFonts w:cs="Arial"/>
          <w:szCs w:val="18"/>
        </w:rPr>
        <w:t>reduce</w:t>
      </w:r>
      <w:r w:rsidR="00186389" w:rsidRPr="00B2317D">
        <w:rPr>
          <w:rFonts w:cs="Arial"/>
          <w:szCs w:val="18"/>
        </w:rPr>
        <w:t xml:space="preserve"> the </w:t>
      </w:r>
      <w:r w:rsidR="00C67814" w:rsidRPr="00B2317D">
        <w:rPr>
          <w:rFonts w:cs="Arial"/>
          <w:szCs w:val="18"/>
        </w:rPr>
        <w:t xml:space="preserve">temperature of the treated stream and abate the </w:t>
      </w:r>
      <w:r w:rsidR="002617A3" w:rsidRPr="00B2317D">
        <w:rPr>
          <w:rFonts w:cs="Arial"/>
          <w:szCs w:val="18"/>
        </w:rPr>
        <w:t>HCl</w:t>
      </w:r>
      <w:r w:rsidR="00186389" w:rsidRPr="00B2317D">
        <w:rPr>
          <w:rFonts w:cs="Arial"/>
          <w:szCs w:val="18"/>
        </w:rPr>
        <w:t xml:space="preserve"> in order to comply with the emission limits, a </w:t>
      </w:r>
      <w:r w:rsidR="002617A3" w:rsidRPr="00B2317D">
        <w:rPr>
          <w:rFonts w:cs="Arial"/>
          <w:szCs w:val="18"/>
        </w:rPr>
        <w:t>quencher/scrubber package</w:t>
      </w:r>
      <w:r w:rsidR="00186389" w:rsidRPr="00B2317D">
        <w:rPr>
          <w:rFonts w:cs="Arial"/>
          <w:szCs w:val="18"/>
        </w:rPr>
        <w:t xml:space="preserve"> will be installed. </w:t>
      </w:r>
      <w:r w:rsidR="002617A3" w:rsidRPr="00B2317D">
        <w:rPr>
          <w:rFonts w:cs="Arial"/>
          <w:szCs w:val="18"/>
        </w:rPr>
        <w:t>Then a</w:t>
      </w:r>
      <w:r w:rsidR="00186389" w:rsidRPr="00B2317D">
        <w:rPr>
          <w:rFonts w:cs="Arial"/>
          <w:szCs w:val="18"/>
        </w:rPr>
        <w:t xml:space="preserve"> process centrifugal fan ensure</w:t>
      </w:r>
      <w:r w:rsidR="002617A3" w:rsidRPr="00B2317D">
        <w:rPr>
          <w:rFonts w:cs="Arial"/>
          <w:szCs w:val="18"/>
        </w:rPr>
        <w:t>s</w:t>
      </w:r>
      <w:r w:rsidR="00186389" w:rsidRPr="00B2317D">
        <w:rPr>
          <w:rFonts w:cs="Arial"/>
          <w:szCs w:val="18"/>
        </w:rPr>
        <w:t xml:space="preserve"> the movement of the flue gas until </w:t>
      </w:r>
      <w:r w:rsidR="002617A3" w:rsidRPr="00B2317D">
        <w:rPr>
          <w:rFonts w:cs="Arial"/>
          <w:szCs w:val="18"/>
        </w:rPr>
        <w:t>the stack for the expulsion into the atmosphere</w:t>
      </w:r>
      <w:r w:rsidRPr="00B2317D">
        <w:rPr>
          <w:rFonts w:cs="Arial"/>
          <w:szCs w:val="18"/>
        </w:rPr>
        <w:t>. For RTO, t</w:t>
      </w:r>
      <w:r w:rsidR="00186389" w:rsidRPr="00B2317D">
        <w:rPr>
          <w:rFonts w:cs="Arial"/>
          <w:szCs w:val="18"/>
        </w:rPr>
        <w:t>he combustion chamber is sized to ensure sufficient destruction efficiency in the worst operating conditions. The internal temperature is maintained thanks to a temperature control loop that regulates the possible addition of support gas and combustion air inside the chamber. The combustion temperature and residence time</w:t>
      </w:r>
      <w:r w:rsidR="002617A3" w:rsidRPr="00B2317D">
        <w:rPr>
          <w:rFonts w:cs="Arial"/>
          <w:szCs w:val="18"/>
        </w:rPr>
        <w:t xml:space="preserve"> </w:t>
      </w:r>
      <w:r w:rsidR="00186389" w:rsidRPr="00B2317D">
        <w:rPr>
          <w:rFonts w:cs="Arial"/>
          <w:szCs w:val="18"/>
        </w:rPr>
        <w:t>guarantee, with a margin, the destruction of the VOCs inside the flow to be treated, in accordance with the Best Available Technologies</w:t>
      </w:r>
      <w:r w:rsidRPr="00B2317D">
        <w:rPr>
          <w:rFonts w:cs="Arial"/>
          <w:szCs w:val="18"/>
        </w:rPr>
        <w:t xml:space="preserve">. </w:t>
      </w:r>
      <w:r w:rsidR="00C67814" w:rsidRPr="00B2317D">
        <w:rPr>
          <w:rFonts w:cs="Arial"/>
          <w:szCs w:val="18"/>
        </w:rPr>
        <w:t>T</w:t>
      </w:r>
      <w:r w:rsidRPr="00B2317D">
        <w:rPr>
          <w:rFonts w:cs="Arial"/>
          <w:szCs w:val="18"/>
        </w:rPr>
        <w:t>he quenching tower with water spray system, placed downstream of the RTO, allows to</w:t>
      </w:r>
      <w:r w:rsidR="00C67814" w:rsidRPr="00B2317D">
        <w:rPr>
          <w:rFonts w:cs="Arial"/>
          <w:szCs w:val="18"/>
        </w:rPr>
        <w:t xml:space="preserve"> cool</w:t>
      </w:r>
      <w:r w:rsidRPr="00B2317D">
        <w:rPr>
          <w:rFonts w:cs="Arial"/>
          <w:szCs w:val="18"/>
        </w:rPr>
        <w:t xml:space="preserve"> </w:t>
      </w:r>
      <w:r w:rsidR="00C67814" w:rsidRPr="00B2317D">
        <w:rPr>
          <w:rFonts w:cs="Arial"/>
          <w:szCs w:val="18"/>
        </w:rPr>
        <w:t xml:space="preserve">the gas </w:t>
      </w:r>
      <w:r w:rsidRPr="00B2317D">
        <w:rPr>
          <w:rFonts w:cs="Arial"/>
          <w:szCs w:val="18"/>
        </w:rPr>
        <w:t xml:space="preserve">before the wet basic scrubber, that is appointed to guarantee the </w:t>
      </w:r>
      <w:bookmarkStart w:id="1" w:name="_Hlk194149087"/>
      <w:r w:rsidRPr="00B2317D">
        <w:rPr>
          <w:rFonts w:cs="Arial"/>
          <w:szCs w:val="18"/>
        </w:rPr>
        <w:t>total abatement of acid gases and residual chlorinated VOCs</w:t>
      </w:r>
      <w:bookmarkEnd w:id="1"/>
      <w:r w:rsidR="00BD35F3" w:rsidRPr="00B2317D">
        <w:rPr>
          <w:rFonts w:cs="Arial"/>
          <w:szCs w:val="18"/>
        </w:rPr>
        <w:t xml:space="preserve">. </w:t>
      </w:r>
      <w:r w:rsidRPr="00B2317D">
        <w:rPr>
          <w:rFonts w:cs="Arial"/>
          <w:szCs w:val="18"/>
        </w:rPr>
        <w:t xml:space="preserve">The scrubber is connected to the </w:t>
      </w:r>
      <w:r w:rsidR="00C67814" w:rsidRPr="00B2317D">
        <w:rPr>
          <w:rFonts w:cs="Arial"/>
          <w:szCs w:val="18"/>
        </w:rPr>
        <w:t xml:space="preserve">ID fan and </w:t>
      </w:r>
      <w:r w:rsidRPr="00B2317D">
        <w:rPr>
          <w:rFonts w:cs="Arial"/>
          <w:szCs w:val="18"/>
        </w:rPr>
        <w:t>exhaust gas stack</w:t>
      </w:r>
      <w:r w:rsidR="00C67814" w:rsidRPr="00B2317D">
        <w:rPr>
          <w:rFonts w:cs="Arial"/>
          <w:szCs w:val="18"/>
        </w:rPr>
        <w:t>.</w:t>
      </w:r>
    </w:p>
    <w:p w14:paraId="0636B784" w14:textId="1E7B1B0E" w:rsidR="00453E24" w:rsidRPr="00B2317D" w:rsidRDefault="00F7503C" w:rsidP="00453E24">
      <w:pPr>
        <w:pStyle w:val="CETheadingx"/>
        <w:rPr>
          <w:lang w:val="en-GB"/>
        </w:rPr>
      </w:pPr>
      <w:r w:rsidRPr="00B2317D">
        <w:rPr>
          <w:lang w:val="en-GB"/>
        </w:rPr>
        <w:t>Process f</w:t>
      </w:r>
      <w:r w:rsidR="00837D6C" w:rsidRPr="00B2317D">
        <w:rPr>
          <w:lang w:val="en-GB"/>
        </w:rPr>
        <w:t>low diagrams with heat and mass b</w:t>
      </w:r>
      <w:r w:rsidR="009C0A69" w:rsidRPr="00B2317D">
        <w:rPr>
          <w:lang w:val="en-GB"/>
        </w:rPr>
        <w:t>alances</w:t>
      </w:r>
    </w:p>
    <w:p w14:paraId="7DD4ACF5" w14:textId="20D4954D" w:rsidR="00E93424" w:rsidRPr="00B2317D" w:rsidRDefault="00C67814" w:rsidP="00E93424">
      <w:pPr>
        <w:pStyle w:val="CETBodytext"/>
        <w:rPr>
          <w:lang w:val="en-GB"/>
        </w:rPr>
      </w:pPr>
      <w:r w:rsidRPr="00B2317D">
        <w:rPr>
          <w:lang w:val="en-GB"/>
        </w:rPr>
        <w:t>Both</w:t>
      </w:r>
      <w:r w:rsidR="000F6D17" w:rsidRPr="00B2317D">
        <w:rPr>
          <w:lang w:val="en-GB"/>
        </w:rPr>
        <w:t xml:space="preserve"> t</w:t>
      </w:r>
      <w:r w:rsidR="00E93424" w:rsidRPr="00B2317D">
        <w:rPr>
          <w:lang w:val="en-GB"/>
        </w:rPr>
        <w:t xml:space="preserve">hermal </w:t>
      </w:r>
      <w:r w:rsidR="000F6D17" w:rsidRPr="00B2317D">
        <w:rPr>
          <w:lang w:val="en-GB"/>
        </w:rPr>
        <w:t>o</w:t>
      </w:r>
      <w:r w:rsidR="00E93424" w:rsidRPr="00B2317D">
        <w:rPr>
          <w:lang w:val="en-GB"/>
        </w:rPr>
        <w:t>xidizer</w:t>
      </w:r>
      <w:r w:rsidRPr="00B2317D">
        <w:rPr>
          <w:lang w:val="en-GB"/>
        </w:rPr>
        <w:t>s</w:t>
      </w:r>
      <w:r w:rsidR="000F6D17" w:rsidRPr="00B2317D">
        <w:rPr>
          <w:lang w:val="en-GB"/>
        </w:rPr>
        <w:t xml:space="preserve"> can </w:t>
      </w:r>
      <w:r w:rsidR="00E93424" w:rsidRPr="00B2317D">
        <w:rPr>
          <w:lang w:val="en-GB"/>
        </w:rPr>
        <w:t xml:space="preserve">achieve </w:t>
      </w:r>
      <w:r w:rsidR="000F6D17" w:rsidRPr="00B2317D">
        <w:rPr>
          <w:lang w:val="en-GB"/>
        </w:rPr>
        <w:t xml:space="preserve">very high </w:t>
      </w:r>
      <w:r w:rsidR="00F80C55" w:rsidRPr="00B2317D">
        <w:rPr>
          <w:lang w:val="en-GB"/>
        </w:rPr>
        <w:t>DRE</w:t>
      </w:r>
      <w:r w:rsidRPr="00B2317D">
        <w:rPr>
          <w:lang w:val="en-GB"/>
        </w:rPr>
        <w:t xml:space="preserve"> (</w:t>
      </w:r>
      <w:r w:rsidR="000F6D17" w:rsidRPr="00B2317D">
        <w:rPr>
          <w:lang w:val="en-GB"/>
        </w:rPr>
        <w:t>&gt;</w:t>
      </w:r>
      <w:r w:rsidR="00E93424" w:rsidRPr="00B2317D">
        <w:rPr>
          <w:lang w:val="en-GB"/>
        </w:rPr>
        <w:t>9</w:t>
      </w:r>
      <w:r w:rsidR="000F6D17" w:rsidRPr="00B2317D">
        <w:rPr>
          <w:lang w:val="en-GB"/>
        </w:rPr>
        <w:t>9</w:t>
      </w:r>
      <w:r w:rsidR="00E93424" w:rsidRPr="00B2317D">
        <w:rPr>
          <w:lang w:val="en-GB"/>
        </w:rPr>
        <w:t>%</w:t>
      </w:r>
      <w:r w:rsidR="000F6D17" w:rsidRPr="00B2317D">
        <w:rPr>
          <w:lang w:val="en-GB"/>
        </w:rPr>
        <w:t>)</w:t>
      </w:r>
      <w:r w:rsidR="00E93424" w:rsidRPr="00B2317D">
        <w:rPr>
          <w:lang w:val="en-GB"/>
        </w:rPr>
        <w:t xml:space="preserve"> by maintaining the pollutant stream at a targeted temperature above its </w:t>
      </w:r>
      <w:r w:rsidR="000F6D17" w:rsidRPr="00B2317D">
        <w:rPr>
          <w:lang w:val="en-GB"/>
        </w:rPr>
        <w:t>a</w:t>
      </w:r>
      <w:r w:rsidR="00E93424" w:rsidRPr="00B2317D">
        <w:rPr>
          <w:lang w:val="en-GB"/>
        </w:rPr>
        <w:t>utoignition</w:t>
      </w:r>
      <w:r w:rsidR="000F6D17" w:rsidRPr="00B2317D">
        <w:rPr>
          <w:lang w:val="en-GB"/>
        </w:rPr>
        <w:t xml:space="preserve"> </w:t>
      </w:r>
      <w:r w:rsidR="00E93424" w:rsidRPr="00B2317D">
        <w:rPr>
          <w:lang w:val="en-GB"/>
        </w:rPr>
        <w:t>temperature for a specific amount of time (residence time) in the presence of adequate</w:t>
      </w:r>
      <w:r w:rsidR="000F6D17" w:rsidRPr="00B2317D">
        <w:rPr>
          <w:lang w:val="en-GB"/>
        </w:rPr>
        <w:t xml:space="preserve"> </w:t>
      </w:r>
      <w:r w:rsidR="00E93424" w:rsidRPr="00B2317D">
        <w:rPr>
          <w:lang w:val="en-GB"/>
        </w:rPr>
        <w:t>levels of oxygen</w:t>
      </w:r>
      <w:r w:rsidR="000F6D17" w:rsidRPr="00B2317D">
        <w:rPr>
          <w:lang w:val="en-GB"/>
        </w:rPr>
        <w:t>.</w:t>
      </w:r>
      <w:r w:rsidR="00F80C55" w:rsidRPr="00B2317D">
        <w:rPr>
          <w:lang w:val="en-GB"/>
        </w:rPr>
        <w:t xml:space="preserve"> For the </w:t>
      </w:r>
      <w:r w:rsidRPr="00B2317D">
        <w:rPr>
          <w:lang w:val="en-GB"/>
        </w:rPr>
        <w:t xml:space="preserve">related </w:t>
      </w:r>
      <w:r w:rsidR="00F80C55" w:rsidRPr="00B2317D">
        <w:rPr>
          <w:lang w:val="en-GB"/>
        </w:rPr>
        <w:t>heat and mass balance</w:t>
      </w:r>
      <w:r w:rsidRPr="00B2317D">
        <w:rPr>
          <w:lang w:val="en-GB"/>
        </w:rPr>
        <w:t>s</w:t>
      </w:r>
      <w:r w:rsidR="00F80C55" w:rsidRPr="00B2317D">
        <w:rPr>
          <w:lang w:val="en-GB"/>
        </w:rPr>
        <w:t xml:space="preserve"> refer to </w:t>
      </w:r>
      <w:r w:rsidR="00E848A9">
        <w:rPr>
          <w:lang w:val="en-GB"/>
        </w:rPr>
        <w:t>F</w:t>
      </w:r>
      <w:r w:rsidR="00F80C55" w:rsidRPr="00B2317D">
        <w:rPr>
          <w:lang w:val="en-GB"/>
        </w:rPr>
        <w:t>ig.1</w:t>
      </w:r>
      <w:r w:rsidR="0066774F" w:rsidRPr="00B2317D">
        <w:rPr>
          <w:lang w:val="en-GB"/>
        </w:rPr>
        <w:t xml:space="preserve"> and </w:t>
      </w:r>
      <w:r w:rsidR="00E848A9">
        <w:rPr>
          <w:lang w:val="en-GB"/>
        </w:rPr>
        <w:t>F</w:t>
      </w:r>
      <w:r w:rsidR="0066774F" w:rsidRPr="00B2317D">
        <w:rPr>
          <w:lang w:val="en-GB"/>
        </w:rPr>
        <w:t>ig.2</w:t>
      </w:r>
      <w:r w:rsidR="00F80C55" w:rsidRPr="00B2317D">
        <w:rPr>
          <w:lang w:val="en-GB"/>
        </w:rPr>
        <w:t>.</w:t>
      </w:r>
    </w:p>
    <w:p w14:paraId="456F0CC5" w14:textId="23791757" w:rsidR="00F80C55" w:rsidRPr="00B2317D" w:rsidRDefault="00F7503C" w:rsidP="007E4ECC">
      <w:pPr>
        <w:pStyle w:val="CETCaption"/>
        <w:tabs>
          <w:tab w:val="left" w:pos="2268"/>
          <w:tab w:val="left" w:pos="2694"/>
        </w:tabs>
        <w:jc w:val="center"/>
      </w:pPr>
      <w:r w:rsidRPr="00B2317D">
        <w:rPr>
          <w:noProof/>
        </w:rPr>
        <w:drawing>
          <wp:inline distT="0" distB="0" distL="0" distR="0" wp14:anchorId="760A4806" wp14:editId="22657683">
            <wp:extent cx="4963160" cy="1302496"/>
            <wp:effectExtent l="0" t="0" r="8890" b="0"/>
            <wp:docPr id="6463873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87320" name=""/>
                    <pic:cNvPicPr/>
                  </pic:nvPicPr>
                  <pic:blipFill>
                    <a:blip r:embed="rId10"/>
                    <a:stretch>
                      <a:fillRect/>
                    </a:stretch>
                  </pic:blipFill>
                  <pic:spPr>
                    <a:xfrm>
                      <a:off x="0" y="0"/>
                      <a:ext cx="4963160" cy="1302496"/>
                    </a:xfrm>
                    <a:prstGeom prst="rect">
                      <a:avLst/>
                    </a:prstGeom>
                  </pic:spPr>
                </pic:pic>
              </a:graphicData>
            </a:graphic>
          </wp:inline>
        </w:drawing>
      </w:r>
    </w:p>
    <w:p w14:paraId="5049B868" w14:textId="172CFD51" w:rsidR="00F80C55" w:rsidRPr="00B2317D" w:rsidRDefault="00F80C55" w:rsidP="00F80C55">
      <w:pPr>
        <w:pStyle w:val="CETCaption"/>
      </w:pPr>
      <w:r w:rsidRPr="00B2317D">
        <w:rPr>
          <w:rStyle w:val="CETCaptionCarattere"/>
          <w:i/>
        </w:rPr>
        <w:t xml:space="preserve">Figure 1: </w:t>
      </w:r>
      <w:r w:rsidR="00F7503C" w:rsidRPr="00B2317D">
        <w:rPr>
          <w:rStyle w:val="CETCaptionCarattere"/>
          <w:i/>
        </w:rPr>
        <w:t xml:space="preserve">PFD </w:t>
      </w:r>
      <w:r w:rsidR="0066774F" w:rsidRPr="00B2317D">
        <w:rPr>
          <w:rStyle w:val="CETCaptionCarattere"/>
          <w:i/>
        </w:rPr>
        <w:t>for</w:t>
      </w:r>
      <w:r w:rsidR="00F7503C" w:rsidRPr="00B2317D">
        <w:rPr>
          <w:rStyle w:val="CETCaptionCarattere"/>
          <w:i/>
        </w:rPr>
        <w:t xml:space="preserve"> Recuperative Thermal Oxidizer (TO+WHRU) </w:t>
      </w:r>
      <w:r w:rsidR="007E4ECC" w:rsidRPr="00B2317D">
        <w:rPr>
          <w:rStyle w:val="CETCaptionCarattere"/>
          <w:i/>
        </w:rPr>
        <w:t>with</w:t>
      </w:r>
      <w:r w:rsidR="00D51D29">
        <w:rPr>
          <w:rStyle w:val="CETCaptionCarattere"/>
          <w:i/>
        </w:rPr>
        <w:t xml:space="preserve"> </w:t>
      </w:r>
      <w:r w:rsidR="0066774F" w:rsidRPr="00B2317D">
        <w:rPr>
          <w:rStyle w:val="CETCaptionCarattere"/>
          <w:i/>
        </w:rPr>
        <w:t>Quencher/Scrubber Package</w:t>
      </w:r>
    </w:p>
    <w:p w14:paraId="26E8FD12" w14:textId="77812F02" w:rsidR="0066774F" w:rsidRPr="00B2317D" w:rsidRDefault="0066774F" w:rsidP="007E4ECC">
      <w:pPr>
        <w:pStyle w:val="CETCaption"/>
        <w:tabs>
          <w:tab w:val="left" w:pos="2552"/>
          <w:tab w:val="left" w:pos="2694"/>
        </w:tabs>
        <w:jc w:val="center"/>
      </w:pPr>
      <w:r w:rsidRPr="00B2317D">
        <w:rPr>
          <w:noProof/>
        </w:rPr>
        <w:drawing>
          <wp:inline distT="0" distB="0" distL="0" distR="0" wp14:anchorId="4CC4AD42" wp14:editId="6F9F4885">
            <wp:extent cx="4260153" cy="1099097"/>
            <wp:effectExtent l="0" t="0" r="7620" b="6350"/>
            <wp:docPr id="11554699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1927" name=""/>
                    <pic:cNvPicPr/>
                  </pic:nvPicPr>
                  <pic:blipFill>
                    <a:blip r:embed="rId11"/>
                    <a:stretch>
                      <a:fillRect/>
                    </a:stretch>
                  </pic:blipFill>
                  <pic:spPr>
                    <a:xfrm>
                      <a:off x="0" y="0"/>
                      <a:ext cx="4612890" cy="1190101"/>
                    </a:xfrm>
                    <a:prstGeom prst="rect">
                      <a:avLst/>
                    </a:prstGeom>
                  </pic:spPr>
                </pic:pic>
              </a:graphicData>
            </a:graphic>
          </wp:inline>
        </w:drawing>
      </w:r>
    </w:p>
    <w:p w14:paraId="53416F02" w14:textId="0B5932AD" w:rsidR="0066774F" w:rsidRDefault="0066774F" w:rsidP="0066774F">
      <w:pPr>
        <w:pStyle w:val="CETCaption"/>
        <w:rPr>
          <w:rStyle w:val="CETCaptionCarattere"/>
          <w:i/>
        </w:rPr>
      </w:pPr>
      <w:r w:rsidRPr="00B2317D">
        <w:rPr>
          <w:rStyle w:val="CETCaptionCarattere"/>
          <w:i/>
        </w:rPr>
        <w:t xml:space="preserve">Figure 2: PFD </w:t>
      </w:r>
      <w:r w:rsidR="007E4ECC" w:rsidRPr="00B2317D">
        <w:rPr>
          <w:rStyle w:val="CETCaptionCarattere"/>
          <w:i/>
        </w:rPr>
        <w:t>for</w:t>
      </w:r>
      <w:r w:rsidRPr="00B2317D">
        <w:rPr>
          <w:rStyle w:val="CETCaptionCarattere"/>
          <w:i/>
        </w:rPr>
        <w:t xml:space="preserve"> Regenerative Thermal Oxidizer (</w:t>
      </w:r>
      <w:r w:rsidRPr="00B2317D">
        <w:t>R</w:t>
      </w:r>
      <w:r w:rsidRPr="00B2317D">
        <w:rPr>
          <w:rStyle w:val="CETCaptionCarattere"/>
          <w:i/>
        </w:rPr>
        <w:t>TO)</w:t>
      </w:r>
      <w:r w:rsidR="007E4ECC" w:rsidRPr="00B2317D">
        <w:rPr>
          <w:rStyle w:val="CETCaptionCarattere"/>
          <w:i/>
        </w:rPr>
        <w:t xml:space="preserve"> with Quencher/Scrubber Package</w:t>
      </w:r>
    </w:p>
    <w:p w14:paraId="3111413E" w14:textId="77777777" w:rsidR="00585F66" w:rsidRDefault="00585F66" w:rsidP="009C0A69">
      <w:pPr>
        <w:pStyle w:val="CETBodytext"/>
        <w:rPr>
          <w:lang w:val="en-GB"/>
        </w:rPr>
      </w:pPr>
    </w:p>
    <w:p w14:paraId="7CA82E3B" w14:textId="77777777" w:rsidR="00585F66" w:rsidRDefault="00585F66" w:rsidP="009C0A69">
      <w:pPr>
        <w:pStyle w:val="CETBodytext"/>
        <w:rPr>
          <w:lang w:val="en-GB"/>
        </w:rPr>
      </w:pPr>
    </w:p>
    <w:p w14:paraId="7C2B0064" w14:textId="7E00B838" w:rsidR="00453E24" w:rsidRPr="00B2317D" w:rsidRDefault="00F80C55" w:rsidP="009C0A69">
      <w:pPr>
        <w:pStyle w:val="CETBodytext"/>
        <w:rPr>
          <w:lang w:val="en-GB"/>
        </w:rPr>
      </w:pPr>
      <w:r w:rsidRPr="00B2317D">
        <w:rPr>
          <w:lang w:val="en-GB"/>
        </w:rPr>
        <w:t>T</w:t>
      </w:r>
      <w:r w:rsidR="000F6D17" w:rsidRPr="00B2317D">
        <w:rPr>
          <w:lang w:val="en-GB"/>
        </w:rPr>
        <w:t xml:space="preserve">he </w:t>
      </w:r>
      <w:r w:rsidR="009C0A69" w:rsidRPr="00B2317D">
        <w:rPr>
          <w:lang w:val="en-GB"/>
        </w:rPr>
        <w:t xml:space="preserve">incoming process gas, based on its </w:t>
      </w:r>
      <w:r w:rsidR="00E93424" w:rsidRPr="00B2317D">
        <w:rPr>
          <w:lang w:val="en-GB"/>
        </w:rPr>
        <w:t>flow rate</w:t>
      </w:r>
      <w:r w:rsidR="009C0A69" w:rsidRPr="00B2317D">
        <w:rPr>
          <w:lang w:val="en-GB"/>
        </w:rPr>
        <w:t>, composition</w:t>
      </w:r>
      <w:r w:rsidR="00C67814" w:rsidRPr="00B2317D">
        <w:rPr>
          <w:lang w:val="en-GB"/>
        </w:rPr>
        <w:t xml:space="preserve">, </w:t>
      </w:r>
      <w:r w:rsidR="009C0A69" w:rsidRPr="00B2317D">
        <w:rPr>
          <w:lang w:val="en-GB"/>
        </w:rPr>
        <w:t>temperature</w:t>
      </w:r>
      <w:r w:rsidR="00C67814" w:rsidRPr="00B2317D">
        <w:rPr>
          <w:lang w:val="en-GB"/>
        </w:rPr>
        <w:t xml:space="preserve"> and Low Heating Value (LHV)</w:t>
      </w:r>
      <w:r w:rsidR="009C0A69" w:rsidRPr="00B2317D">
        <w:rPr>
          <w:lang w:val="en-GB"/>
        </w:rPr>
        <w:t xml:space="preserve">, defines the heat energy going into the oxidizer. Other incoming sources include </w:t>
      </w:r>
      <w:r w:rsidR="00C67814" w:rsidRPr="00B2317D">
        <w:rPr>
          <w:lang w:val="en-GB"/>
        </w:rPr>
        <w:t>auxiliary</w:t>
      </w:r>
      <w:r w:rsidR="009C0A69" w:rsidRPr="00B2317D">
        <w:rPr>
          <w:lang w:val="en-GB"/>
        </w:rPr>
        <w:t xml:space="preserve"> fuel and combustion air. Heat energy is lost from the system through the stack and radiant losses from ductwork and system walls. The supplemental thermal energy required to heat process gases is the difference between the </w:t>
      </w:r>
      <w:r w:rsidR="00C67814" w:rsidRPr="00B2317D">
        <w:rPr>
          <w:lang w:val="en-GB"/>
        </w:rPr>
        <w:t>outlet</w:t>
      </w:r>
      <w:r w:rsidR="009C0A69" w:rsidRPr="00B2317D">
        <w:rPr>
          <w:lang w:val="en-GB"/>
        </w:rPr>
        <w:t xml:space="preserve"> heat less the </w:t>
      </w:r>
      <w:r w:rsidR="0066774F" w:rsidRPr="00B2317D">
        <w:rPr>
          <w:lang w:val="en-GB"/>
        </w:rPr>
        <w:t>inlet</w:t>
      </w:r>
      <w:r w:rsidR="009C0A69" w:rsidRPr="00B2317D">
        <w:rPr>
          <w:lang w:val="en-GB"/>
        </w:rPr>
        <w:t xml:space="preserve"> heat and the contribution from combustion of the process gas.</w:t>
      </w:r>
      <w:r w:rsidR="009C0A69" w:rsidRPr="00B2317D">
        <w:rPr>
          <w:rFonts w:ascii="CIDFont+F4" w:eastAsiaTheme="minorHAnsi" w:hAnsi="CIDFont+F4" w:cs="CIDFont+F4"/>
          <w:sz w:val="22"/>
          <w:szCs w:val="22"/>
          <w:lang w:val="en-GB"/>
        </w:rPr>
        <w:t xml:space="preserve"> </w:t>
      </w:r>
      <w:r w:rsidR="009C0A69" w:rsidRPr="00B2317D">
        <w:rPr>
          <w:lang w:val="en-GB"/>
        </w:rPr>
        <w:t>When the energy from the VOCs equals the energy required to maintain adequate</w:t>
      </w:r>
      <w:r w:rsidR="0066774F" w:rsidRPr="00B2317D">
        <w:rPr>
          <w:lang w:val="en-GB"/>
        </w:rPr>
        <w:t xml:space="preserve"> </w:t>
      </w:r>
      <w:r w:rsidR="009C0A69" w:rsidRPr="00B2317D">
        <w:rPr>
          <w:lang w:val="en-GB"/>
        </w:rPr>
        <w:t>chamber temperatures, th</w:t>
      </w:r>
      <w:r w:rsidR="0066774F" w:rsidRPr="00B2317D">
        <w:rPr>
          <w:lang w:val="en-GB"/>
        </w:rPr>
        <w:t>e system</w:t>
      </w:r>
      <w:r w:rsidR="009C0A69" w:rsidRPr="00B2317D">
        <w:rPr>
          <w:lang w:val="en-GB"/>
        </w:rPr>
        <w:t xml:space="preserve"> is deemed autothermal, and supplemental energy is unnecessary.</w:t>
      </w:r>
      <w:r w:rsidR="009C0A69" w:rsidRPr="00B2317D">
        <w:rPr>
          <w:rFonts w:ascii="CIDFont+F4" w:eastAsiaTheme="minorHAnsi" w:hAnsi="CIDFont+F4" w:cs="CIDFont+F4"/>
          <w:sz w:val="22"/>
          <w:szCs w:val="22"/>
          <w:lang w:val="en-GB"/>
        </w:rPr>
        <w:t xml:space="preserve"> </w:t>
      </w:r>
      <w:r w:rsidR="009C0A69" w:rsidRPr="00B2317D">
        <w:rPr>
          <w:lang w:val="en-GB"/>
        </w:rPr>
        <w:t>As the energy increases above the requirements, the system efficiency needs to be reduced to stay in balance.</w:t>
      </w:r>
      <w:r w:rsidR="009C0A69" w:rsidRPr="00B2317D">
        <w:rPr>
          <w:rFonts w:ascii="CIDFont+F4" w:eastAsiaTheme="minorHAnsi" w:hAnsi="CIDFont+F4" w:cs="CIDFont+F4"/>
          <w:sz w:val="22"/>
          <w:szCs w:val="22"/>
          <w:lang w:val="en-GB"/>
        </w:rPr>
        <w:t xml:space="preserve"> </w:t>
      </w:r>
      <w:r w:rsidR="009C0A69" w:rsidRPr="00B2317D">
        <w:rPr>
          <w:lang w:val="en-GB"/>
        </w:rPr>
        <w:t xml:space="preserve">Processes with low energy contribution from the combustion process are ideally treated with a recuperative thermal oxidizer with </w:t>
      </w:r>
      <w:r w:rsidR="00C95420" w:rsidRPr="00B2317D">
        <w:rPr>
          <w:lang w:val="en-GB"/>
        </w:rPr>
        <w:t xml:space="preserve">very </w:t>
      </w:r>
      <w:r w:rsidR="009C0A69" w:rsidRPr="00B2317D">
        <w:rPr>
          <w:lang w:val="en-GB"/>
        </w:rPr>
        <w:t xml:space="preserve">high heat exchanger efficiencies </w:t>
      </w:r>
      <w:r w:rsidR="0066774F" w:rsidRPr="00B2317D">
        <w:rPr>
          <w:lang w:val="en-GB"/>
        </w:rPr>
        <w:t>or a regenerative thermal oxidizer</w:t>
      </w:r>
      <w:r w:rsidR="009C0A69" w:rsidRPr="00B2317D">
        <w:rPr>
          <w:lang w:val="en-GB"/>
        </w:rPr>
        <w:t>.</w:t>
      </w:r>
    </w:p>
    <w:p w14:paraId="7BCA0588" w14:textId="43E6DCBA" w:rsidR="00BE77E2" w:rsidRPr="00B2317D" w:rsidRDefault="00BE77E2" w:rsidP="00BE77E2">
      <w:pPr>
        <w:pStyle w:val="CETTabletitle"/>
      </w:pPr>
      <w:r w:rsidRPr="00B2317D">
        <w:t xml:space="preserve">Table 1: </w:t>
      </w:r>
      <w:r w:rsidR="007D4634" w:rsidRPr="00B2317D">
        <w:t>Simplified h</w:t>
      </w:r>
      <w:r w:rsidR="00D0282C" w:rsidRPr="00B2317D">
        <w:t>eat</w:t>
      </w:r>
      <w:r w:rsidRPr="00B2317D">
        <w:t xml:space="preserve"> balance for </w:t>
      </w:r>
      <w:r w:rsidR="00D0282C" w:rsidRPr="00B2317D">
        <w:t xml:space="preserve">TO and RTO </w:t>
      </w:r>
      <w:r w:rsidR="007D4634" w:rsidRPr="00B2317D">
        <w:t xml:space="preserve">with the gas flow rate </w:t>
      </w:r>
      <w:r w:rsidR="003828AC" w:rsidRPr="00B2317D">
        <w:t xml:space="preserve">of par. 1.2 (without </w:t>
      </w:r>
      <w:r w:rsidR="007D4634" w:rsidRPr="00B2317D">
        <w:t>VOC</w:t>
      </w:r>
      <w:r w:rsidR="003828AC" w:rsidRPr="00B2317D">
        <w:t>s)</w:t>
      </w:r>
      <w:r w:rsidRPr="00B2317D">
        <w:t xml:space="preserve"> </w:t>
      </w:r>
    </w:p>
    <w:tbl>
      <w:tblPr>
        <w:tblW w:w="8789"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268"/>
        <w:gridCol w:w="3402"/>
        <w:gridCol w:w="3119"/>
      </w:tblGrid>
      <w:tr w:rsidR="003828AC" w:rsidRPr="00B2317D" w14:paraId="2A7A0142" w14:textId="77777777" w:rsidTr="0001192D">
        <w:trPr>
          <w:trHeight w:val="567"/>
        </w:trPr>
        <w:tc>
          <w:tcPr>
            <w:tcW w:w="2268" w:type="dxa"/>
            <w:tcBorders>
              <w:top w:val="single" w:sz="12" w:space="0" w:color="008000"/>
              <w:bottom w:val="single" w:sz="6" w:space="0" w:color="008000"/>
            </w:tcBorders>
            <w:shd w:val="clear" w:color="auto" w:fill="FFFFFF"/>
          </w:tcPr>
          <w:p w14:paraId="10432400" w14:textId="67699B48" w:rsidR="003828AC" w:rsidRPr="00B2317D" w:rsidRDefault="003828AC" w:rsidP="003828AC">
            <w:pPr>
              <w:pStyle w:val="CETBodytext"/>
              <w:ind w:right="287"/>
              <w:rPr>
                <w:lang w:val="en-GB"/>
              </w:rPr>
            </w:pPr>
            <w:r w:rsidRPr="00B2317D">
              <w:rPr>
                <w:lang w:val="en-GB"/>
              </w:rPr>
              <w:t xml:space="preserve">Parameter </w:t>
            </w:r>
          </w:p>
        </w:tc>
        <w:tc>
          <w:tcPr>
            <w:tcW w:w="3402" w:type="dxa"/>
            <w:tcBorders>
              <w:top w:val="single" w:sz="12" w:space="0" w:color="008000"/>
              <w:bottom w:val="single" w:sz="6" w:space="0" w:color="008000"/>
            </w:tcBorders>
            <w:shd w:val="clear" w:color="auto" w:fill="FFFFFF"/>
          </w:tcPr>
          <w:p w14:paraId="7AC8D58F" w14:textId="6D37ACCF" w:rsidR="003828AC" w:rsidRPr="00B2317D" w:rsidRDefault="003828AC" w:rsidP="003828AC">
            <w:pPr>
              <w:pStyle w:val="CETBodytext"/>
              <w:ind w:right="283"/>
              <w:rPr>
                <w:lang w:val="en-GB"/>
              </w:rPr>
            </w:pPr>
            <w:r w:rsidRPr="00B2317D">
              <w:rPr>
                <w:lang w:val="en-GB"/>
              </w:rPr>
              <w:t>TO (Recuperative Thermal Oxidizer)</w:t>
            </w:r>
          </w:p>
        </w:tc>
        <w:tc>
          <w:tcPr>
            <w:tcW w:w="3119" w:type="dxa"/>
            <w:tcBorders>
              <w:top w:val="single" w:sz="12" w:space="0" w:color="008000"/>
              <w:bottom w:val="single" w:sz="6" w:space="0" w:color="008000"/>
            </w:tcBorders>
            <w:shd w:val="clear" w:color="auto" w:fill="FFFFFF"/>
          </w:tcPr>
          <w:p w14:paraId="05B5CCAF" w14:textId="319E3D56" w:rsidR="003828AC" w:rsidRPr="00B2317D" w:rsidRDefault="003828AC" w:rsidP="003828AC">
            <w:pPr>
              <w:pStyle w:val="CETBodytext"/>
              <w:rPr>
                <w:lang w:val="en-GB"/>
              </w:rPr>
            </w:pPr>
            <w:r w:rsidRPr="00B2317D">
              <w:rPr>
                <w:lang w:val="en-GB"/>
              </w:rPr>
              <w:t>RTO (Regenerative Thermal Oxidizer)</w:t>
            </w:r>
          </w:p>
        </w:tc>
      </w:tr>
      <w:tr w:rsidR="00BE77E2" w:rsidRPr="00B2317D" w14:paraId="16626EF0" w14:textId="77777777" w:rsidTr="0001192D">
        <w:trPr>
          <w:trHeight w:val="567"/>
        </w:trPr>
        <w:tc>
          <w:tcPr>
            <w:tcW w:w="2268" w:type="dxa"/>
            <w:shd w:val="clear" w:color="auto" w:fill="FFFFFF"/>
          </w:tcPr>
          <w:p w14:paraId="258F16D9" w14:textId="66A6C8C9" w:rsidR="00BE77E2" w:rsidRPr="00B2317D" w:rsidRDefault="00FE7A08" w:rsidP="0001192D">
            <w:pPr>
              <w:pStyle w:val="CETBodytext"/>
              <w:ind w:right="287"/>
              <w:rPr>
                <w:lang w:val="en-GB"/>
              </w:rPr>
            </w:pPr>
            <w:r w:rsidRPr="00B2317D">
              <w:rPr>
                <w:lang w:val="en-GB"/>
              </w:rPr>
              <w:t>Process</w:t>
            </w:r>
            <w:r w:rsidR="00D0282C" w:rsidRPr="00B2317D">
              <w:rPr>
                <w:lang w:val="en-GB"/>
              </w:rPr>
              <w:t xml:space="preserve"> gas heating up to </w:t>
            </w:r>
            <w:r w:rsidRPr="00B2317D">
              <w:rPr>
                <w:lang w:val="en-GB"/>
              </w:rPr>
              <w:t xml:space="preserve">the </w:t>
            </w:r>
            <w:r w:rsidR="00D0282C" w:rsidRPr="00B2317D">
              <w:rPr>
                <w:lang w:val="en-GB"/>
              </w:rPr>
              <w:t>combustion temp</w:t>
            </w:r>
          </w:p>
        </w:tc>
        <w:tc>
          <w:tcPr>
            <w:tcW w:w="3402" w:type="dxa"/>
            <w:shd w:val="clear" w:color="auto" w:fill="FFFFFF"/>
          </w:tcPr>
          <w:p w14:paraId="7D6C3C73" w14:textId="29A9E8C7" w:rsidR="00BE77E2" w:rsidRPr="00B2317D" w:rsidRDefault="000D383B" w:rsidP="0001192D">
            <w:pPr>
              <w:pStyle w:val="CETBodytext"/>
              <w:ind w:right="283"/>
              <w:rPr>
                <w:lang w:val="en-GB"/>
              </w:rPr>
            </w:pPr>
            <w:r w:rsidRPr="00B2317D">
              <w:rPr>
                <w:lang w:val="en-GB"/>
              </w:rPr>
              <w:t>3.600</w:t>
            </w:r>
            <w:r w:rsidR="003828AC" w:rsidRPr="00B2317D">
              <w:rPr>
                <w:lang w:val="en-GB"/>
              </w:rPr>
              <w:t xml:space="preserve"> kW</w:t>
            </w:r>
          </w:p>
        </w:tc>
        <w:tc>
          <w:tcPr>
            <w:tcW w:w="3119" w:type="dxa"/>
            <w:shd w:val="clear" w:color="auto" w:fill="FFFFFF"/>
          </w:tcPr>
          <w:p w14:paraId="3C57FBC4" w14:textId="09C1CB7C" w:rsidR="00BE77E2" w:rsidRPr="00B2317D" w:rsidRDefault="000D383B" w:rsidP="0001192D">
            <w:pPr>
              <w:pStyle w:val="CETBodytext"/>
              <w:rPr>
                <w:lang w:val="en-GB"/>
              </w:rPr>
            </w:pPr>
            <w:r w:rsidRPr="00B2317D">
              <w:rPr>
                <w:lang w:val="en-GB"/>
              </w:rPr>
              <w:t>3.600</w:t>
            </w:r>
            <w:r w:rsidR="003828AC" w:rsidRPr="00B2317D">
              <w:rPr>
                <w:lang w:val="en-GB"/>
              </w:rPr>
              <w:t xml:space="preserve"> kW</w:t>
            </w:r>
          </w:p>
        </w:tc>
      </w:tr>
      <w:tr w:rsidR="00BE77E2" w:rsidRPr="00B2317D" w14:paraId="6F3512A0" w14:textId="77777777" w:rsidTr="0001192D">
        <w:trPr>
          <w:trHeight w:val="567"/>
        </w:trPr>
        <w:tc>
          <w:tcPr>
            <w:tcW w:w="2268" w:type="dxa"/>
            <w:shd w:val="clear" w:color="auto" w:fill="FFFFFF"/>
          </w:tcPr>
          <w:p w14:paraId="5946B3C5" w14:textId="0374CF2C" w:rsidR="00BE77E2" w:rsidRPr="00B2317D" w:rsidRDefault="00D0282C" w:rsidP="0001192D">
            <w:pPr>
              <w:pStyle w:val="CETBodytext"/>
              <w:ind w:right="287"/>
              <w:rPr>
                <w:lang w:val="en-GB"/>
              </w:rPr>
            </w:pPr>
            <w:r w:rsidRPr="00B2317D">
              <w:rPr>
                <w:lang w:val="en-GB"/>
              </w:rPr>
              <w:t>Heat</w:t>
            </w:r>
            <w:r w:rsidR="00FE7A08" w:rsidRPr="00B2317D">
              <w:rPr>
                <w:lang w:val="en-GB"/>
              </w:rPr>
              <w:t xml:space="preserve"> recovery</w:t>
            </w:r>
          </w:p>
        </w:tc>
        <w:tc>
          <w:tcPr>
            <w:tcW w:w="3402" w:type="dxa"/>
            <w:shd w:val="clear" w:color="auto" w:fill="FFFFFF"/>
          </w:tcPr>
          <w:p w14:paraId="086B6A75" w14:textId="538AAA43" w:rsidR="00BE77E2" w:rsidRPr="00B2317D" w:rsidRDefault="000D383B" w:rsidP="0001192D">
            <w:pPr>
              <w:pStyle w:val="CETBodytext"/>
              <w:ind w:right="283"/>
              <w:rPr>
                <w:lang w:val="en-GB"/>
              </w:rPr>
            </w:pPr>
            <w:r w:rsidRPr="00B2317D">
              <w:rPr>
                <w:lang w:val="en-GB"/>
              </w:rPr>
              <w:t>2.5</w:t>
            </w:r>
            <w:r w:rsidR="00C95420" w:rsidRPr="00B2317D">
              <w:rPr>
                <w:lang w:val="en-GB"/>
              </w:rPr>
              <w:t>0</w:t>
            </w:r>
            <w:r w:rsidRPr="00B2317D">
              <w:rPr>
                <w:lang w:val="en-GB"/>
              </w:rPr>
              <w:t>0</w:t>
            </w:r>
            <w:r w:rsidR="003828AC" w:rsidRPr="00B2317D">
              <w:rPr>
                <w:lang w:val="en-GB"/>
              </w:rPr>
              <w:t xml:space="preserve"> kW</w:t>
            </w:r>
          </w:p>
        </w:tc>
        <w:tc>
          <w:tcPr>
            <w:tcW w:w="3119" w:type="dxa"/>
            <w:shd w:val="clear" w:color="auto" w:fill="FFFFFF"/>
          </w:tcPr>
          <w:p w14:paraId="1BDFAE79" w14:textId="53B46CCA" w:rsidR="00BE77E2" w:rsidRPr="00B2317D" w:rsidRDefault="000D383B" w:rsidP="0001192D">
            <w:pPr>
              <w:pStyle w:val="CETBodytext"/>
              <w:rPr>
                <w:lang w:val="en-GB"/>
              </w:rPr>
            </w:pPr>
            <w:r w:rsidRPr="00B2317D">
              <w:rPr>
                <w:lang w:val="en-GB"/>
              </w:rPr>
              <w:t>3.4</w:t>
            </w:r>
            <w:r w:rsidR="00C95420" w:rsidRPr="00B2317D">
              <w:rPr>
                <w:lang w:val="en-GB"/>
              </w:rPr>
              <w:t>0</w:t>
            </w:r>
            <w:r w:rsidRPr="00B2317D">
              <w:rPr>
                <w:lang w:val="en-GB"/>
              </w:rPr>
              <w:t>0</w:t>
            </w:r>
            <w:r w:rsidR="00C95420" w:rsidRPr="00B2317D">
              <w:rPr>
                <w:lang w:val="en-GB"/>
              </w:rPr>
              <w:t xml:space="preserve"> kW</w:t>
            </w:r>
          </w:p>
        </w:tc>
      </w:tr>
      <w:tr w:rsidR="00BE77E2" w:rsidRPr="00B2317D" w14:paraId="23A34A23" w14:textId="77777777" w:rsidTr="0001192D">
        <w:trPr>
          <w:trHeight w:val="567"/>
        </w:trPr>
        <w:tc>
          <w:tcPr>
            <w:tcW w:w="2268" w:type="dxa"/>
            <w:shd w:val="clear" w:color="auto" w:fill="FFFFFF"/>
          </w:tcPr>
          <w:p w14:paraId="6740C630" w14:textId="436F1133" w:rsidR="00BE77E2" w:rsidRPr="00B2317D" w:rsidRDefault="00FE7A08" w:rsidP="0001192D">
            <w:pPr>
              <w:pStyle w:val="CETBodytext"/>
              <w:ind w:right="287"/>
              <w:rPr>
                <w:lang w:val="en-GB"/>
              </w:rPr>
            </w:pPr>
            <w:r w:rsidRPr="00B2317D">
              <w:rPr>
                <w:lang w:val="en-GB"/>
              </w:rPr>
              <w:t>Heat from burner (NG)</w:t>
            </w:r>
          </w:p>
        </w:tc>
        <w:tc>
          <w:tcPr>
            <w:tcW w:w="3402" w:type="dxa"/>
            <w:shd w:val="clear" w:color="auto" w:fill="FFFFFF"/>
          </w:tcPr>
          <w:p w14:paraId="3B0013A7" w14:textId="54E76A84" w:rsidR="00BE77E2" w:rsidRPr="00B2317D" w:rsidRDefault="007D4634" w:rsidP="0001192D">
            <w:pPr>
              <w:pStyle w:val="CETBodytext"/>
              <w:ind w:right="283"/>
              <w:rPr>
                <w:lang w:val="en-GB"/>
              </w:rPr>
            </w:pPr>
            <w:r w:rsidRPr="00B2317D">
              <w:rPr>
                <w:lang w:val="en-GB"/>
              </w:rPr>
              <w:t>1.</w:t>
            </w:r>
            <w:r w:rsidR="00C95420" w:rsidRPr="00B2317D">
              <w:rPr>
                <w:lang w:val="en-GB"/>
              </w:rPr>
              <w:t>10</w:t>
            </w:r>
            <w:r w:rsidRPr="00B2317D">
              <w:rPr>
                <w:lang w:val="en-GB"/>
              </w:rPr>
              <w:t>0</w:t>
            </w:r>
            <w:r w:rsidR="003828AC" w:rsidRPr="00B2317D">
              <w:rPr>
                <w:lang w:val="en-GB"/>
              </w:rPr>
              <w:t xml:space="preserve"> kW</w:t>
            </w:r>
          </w:p>
        </w:tc>
        <w:tc>
          <w:tcPr>
            <w:tcW w:w="3119" w:type="dxa"/>
            <w:shd w:val="clear" w:color="auto" w:fill="FFFFFF"/>
          </w:tcPr>
          <w:p w14:paraId="0CFEBCF2" w14:textId="05363491" w:rsidR="00BE77E2" w:rsidRPr="00B2317D" w:rsidRDefault="00C95420" w:rsidP="0001192D">
            <w:pPr>
              <w:pStyle w:val="CETBodytext"/>
              <w:rPr>
                <w:lang w:val="en-GB"/>
              </w:rPr>
            </w:pPr>
            <w:r w:rsidRPr="00B2317D">
              <w:rPr>
                <w:lang w:val="en-GB"/>
              </w:rPr>
              <w:t>20</w:t>
            </w:r>
            <w:r w:rsidR="003828AC" w:rsidRPr="00B2317D">
              <w:rPr>
                <w:lang w:val="en-GB"/>
              </w:rPr>
              <w:t>0 kW</w:t>
            </w:r>
          </w:p>
        </w:tc>
      </w:tr>
      <w:tr w:rsidR="00BE77E2" w:rsidRPr="00B2317D" w14:paraId="3BC7468C" w14:textId="77777777" w:rsidTr="0001192D">
        <w:trPr>
          <w:trHeight w:val="567"/>
        </w:trPr>
        <w:tc>
          <w:tcPr>
            <w:tcW w:w="2268" w:type="dxa"/>
            <w:shd w:val="clear" w:color="auto" w:fill="FFFFFF"/>
          </w:tcPr>
          <w:p w14:paraId="4A5FD95C" w14:textId="1172C678" w:rsidR="00BE77E2" w:rsidRPr="00B2317D" w:rsidRDefault="00FE7A08" w:rsidP="0001192D">
            <w:pPr>
              <w:pStyle w:val="CETBodytext"/>
              <w:ind w:right="287"/>
              <w:rPr>
                <w:rFonts w:cs="Arial"/>
                <w:szCs w:val="18"/>
                <w:lang w:val="en-GB"/>
              </w:rPr>
            </w:pPr>
            <w:r w:rsidRPr="00B2317D">
              <w:rPr>
                <w:rFonts w:cs="Arial"/>
                <w:szCs w:val="18"/>
                <w:lang w:val="en-GB"/>
              </w:rPr>
              <w:t>NG consumption</w:t>
            </w:r>
          </w:p>
        </w:tc>
        <w:tc>
          <w:tcPr>
            <w:tcW w:w="3402" w:type="dxa"/>
            <w:shd w:val="clear" w:color="auto" w:fill="FFFFFF"/>
          </w:tcPr>
          <w:p w14:paraId="5A22848C" w14:textId="76F8DFAB" w:rsidR="00BE77E2" w:rsidRPr="00B2317D" w:rsidRDefault="007D4634" w:rsidP="0001192D">
            <w:pPr>
              <w:pStyle w:val="CETBodytext"/>
              <w:ind w:right="283"/>
              <w:rPr>
                <w:rFonts w:cs="Arial"/>
                <w:szCs w:val="18"/>
                <w:lang w:val="en-GB"/>
              </w:rPr>
            </w:pPr>
            <w:r w:rsidRPr="00B2317D">
              <w:rPr>
                <w:rFonts w:cs="Arial"/>
                <w:szCs w:val="18"/>
                <w:lang w:val="en-GB"/>
              </w:rPr>
              <w:t>1</w:t>
            </w:r>
            <w:r w:rsidR="00C95420" w:rsidRPr="00B2317D">
              <w:rPr>
                <w:rFonts w:cs="Arial"/>
                <w:szCs w:val="18"/>
                <w:lang w:val="en-GB"/>
              </w:rPr>
              <w:t>10</w:t>
            </w:r>
            <w:r w:rsidR="00A319D8" w:rsidRPr="00B2317D">
              <w:rPr>
                <w:rFonts w:cs="Arial"/>
                <w:szCs w:val="18"/>
                <w:lang w:val="en-GB"/>
              </w:rPr>
              <w:t xml:space="preserve"> Nm3/h</w:t>
            </w:r>
          </w:p>
        </w:tc>
        <w:tc>
          <w:tcPr>
            <w:tcW w:w="3119" w:type="dxa"/>
            <w:shd w:val="clear" w:color="auto" w:fill="FFFFFF"/>
          </w:tcPr>
          <w:p w14:paraId="7943DECD" w14:textId="531ED40F" w:rsidR="00BE77E2" w:rsidRPr="00B2317D" w:rsidRDefault="00C95420" w:rsidP="0001192D">
            <w:pPr>
              <w:pStyle w:val="CETBodytext"/>
              <w:ind w:right="-1"/>
              <w:rPr>
                <w:rFonts w:cs="Arial"/>
                <w:szCs w:val="18"/>
                <w:lang w:val="en-GB"/>
              </w:rPr>
            </w:pPr>
            <w:r w:rsidRPr="00B2317D">
              <w:rPr>
                <w:rFonts w:cs="Arial"/>
                <w:szCs w:val="18"/>
                <w:lang w:val="en-GB"/>
              </w:rPr>
              <w:t>20</w:t>
            </w:r>
            <w:r w:rsidR="00A319D8" w:rsidRPr="00B2317D">
              <w:rPr>
                <w:rFonts w:cs="Arial"/>
                <w:szCs w:val="18"/>
                <w:lang w:val="en-GB"/>
              </w:rPr>
              <w:t xml:space="preserve"> Nm3/h</w:t>
            </w:r>
          </w:p>
        </w:tc>
      </w:tr>
    </w:tbl>
    <w:p w14:paraId="2421C8B9" w14:textId="77777777" w:rsidR="00BE77E2" w:rsidRPr="00B2317D" w:rsidRDefault="00BE77E2" w:rsidP="009C0A69">
      <w:pPr>
        <w:pStyle w:val="CETBodytext"/>
        <w:rPr>
          <w:rFonts w:ascii="CIDFont+F4" w:eastAsiaTheme="minorHAnsi" w:hAnsi="CIDFont+F4" w:cs="CIDFont+F4"/>
          <w:sz w:val="22"/>
          <w:szCs w:val="22"/>
          <w:lang w:val="en-GB"/>
        </w:rPr>
      </w:pPr>
    </w:p>
    <w:p w14:paraId="18BAFA6F" w14:textId="0F0A15F1" w:rsidR="00453E24" w:rsidRPr="00B2317D" w:rsidRDefault="006551ED" w:rsidP="00453E24">
      <w:pPr>
        <w:pStyle w:val="CETheadingx"/>
        <w:rPr>
          <w:lang w:val="en-GB"/>
        </w:rPr>
      </w:pPr>
      <w:r w:rsidRPr="00B2317D">
        <w:rPr>
          <w:lang w:val="en-GB"/>
        </w:rPr>
        <w:t>Technical constraints</w:t>
      </w:r>
      <w:r w:rsidR="00CB6294" w:rsidRPr="00B2317D">
        <w:rPr>
          <w:lang w:val="en-GB"/>
        </w:rPr>
        <w:t xml:space="preserve"> </w:t>
      </w:r>
    </w:p>
    <w:p w14:paraId="5436D977" w14:textId="1E3FB548" w:rsidR="00453E24" w:rsidRPr="00B2317D" w:rsidRDefault="00CE6C4C" w:rsidP="00453E24">
      <w:pPr>
        <w:pStyle w:val="CETBodytext"/>
        <w:rPr>
          <w:lang w:val="en-GB"/>
        </w:rPr>
      </w:pPr>
      <w:r w:rsidRPr="00B2317D">
        <w:rPr>
          <w:b/>
          <w:bCs/>
          <w:lang w:val="en-GB"/>
        </w:rPr>
        <w:t>The presence of halogens</w:t>
      </w:r>
      <w:r w:rsidRPr="00B2317D">
        <w:rPr>
          <w:lang w:val="en-GB"/>
        </w:rPr>
        <w:t xml:space="preserve">: the combustion of chlorinated VOCs generates gaseous hydrochloric acid (HCl). With a recuperative TO, the exchanger is entirely metallic. Although the gas temperature must not fall below the acid dew point to avoid acid corrosion (often prevented with adequate insulation), the internal refractory material and the direct exchange method are stable. In RTOs, however, the acid passes through ceramic beds; if the dew point is reached during the thermal cycle or during </w:t>
      </w:r>
      <w:r w:rsidR="007E4ECC" w:rsidRPr="00B2317D">
        <w:rPr>
          <w:lang w:val="en-GB"/>
        </w:rPr>
        <w:t>equipment</w:t>
      </w:r>
      <w:r w:rsidRPr="00B2317D">
        <w:rPr>
          <w:lang w:val="en-GB"/>
        </w:rPr>
        <w:t xml:space="preserve"> downtime, salts can form and deep corrosion can occur, resulting in an early drop in bed efficiency</w:t>
      </w:r>
      <w:r w:rsidR="00453E24" w:rsidRPr="00B2317D">
        <w:rPr>
          <w:lang w:val="en-GB"/>
        </w:rPr>
        <w:t>.</w:t>
      </w:r>
    </w:p>
    <w:p w14:paraId="2E10B891" w14:textId="4120F309" w:rsidR="00B57C06" w:rsidRPr="00B2317D" w:rsidRDefault="001F5228" w:rsidP="001F5228">
      <w:pPr>
        <w:pStyle w:val="CETBodytext"/>
        <w:rPr>
          <w:lang w:val="en-GB"/>
        </w:rPr>
      </w:pPr>
      <w:r w:rsidRPr="00B2317D">
        <w:rPr>
          <w:lang w:val="en-GB"/>
        </w:rPr>
        <w:t>Hence, for recuperative TO the primary exchanger must be constructed of special corrosion-resistant alloys (e.g., Hastelloy</w:t>
      </w:r>
      <w:r w:rsidR="0053118D" w:rsidRPr="00B2317D">
        <w:rPr>
          <w:lang w:val="en-GB"/>
        </w:rPr>
        <w:t>, SMO 254</w:t>
      </w:r>
      <w:r w:rsidR="00F005FE" w:rsidRPr="00B2317D">
        <w:rPr>
          <w:lang w:val="en-GB"/>
        </w:rPr>
        <w:t>, etc.</w:t>
      </w:r>
      <w:r w:rsidRPr="00B2317D">
        <w:rPr>
          <w:lang w:val="en-GB"/>
        </w:rPr>
        <w:t xml:space="preserve">), </w:t>
      </w:r>
      <w:r w:rsidR="00D97B90" w:rsidRPr="00B2317D">
        <w:rPr>
          <w:lang w:val="en-GB"/>
        </w:rPr>
        <w:t>for</w:t>
      </w:r>
      <w:r w:rsidRPr="00B2317D">
        <w:rPr>
          <w:lang w:val="en-GB"/>
        </w:rPr>
        <w:t xml:space="preserve"> RTO </w:t>
      </w:r>
      <w:r w:rsidR="00F005FE" w:rsidRPr="00B2317D">
        <w:rPr>
          <w:lang w:val="en-GB"/>
        </w:rPr>
        <w:t>some critical parts as inlet ducts/hoopers</w:t>
      </w:r>
      <w:r w:rsidR="00B57C06" w:rsidRPr="00B2317D">
        <w:rPr>
          <w:lang w:val="en-GB"/>
        </w:rPr>
        <w:t xml:space="preserve">/ceramic supports and </w:t>
      </w:r>
      <w:r w:rsidR="00F005FE" w:rsidRPr="00B2317D">
        <w:rPr>
          <w:lang w:val="en-GB"/>
        </w:rPr>
        <w:t>outlet ducts, must be made of special materials (e.g., SAF 2205, SAF 2507, etc.)</w:t>
      </w:r>
      <w:r w:rsidR="00B57C06" w:rsidRPr="00B2317D">
        <w:rPr>
          <w:lang w:val="en-GB"/>
        </w:rPr>
        <w:t>.</w:t>
      </w:r>
    </w:p>
    <w:p w14:paraId="1F6459EC" w14:textId="792F7E64" w:rsidR="001F5228" w:rsidRPr="00B2317D" w:rsidRDefault="00B57C06" w:rsidP="001F5228">
      <w:pPr>
        <w:pStyle w:val="CETBodytext"/>
        <w:rPr>
          <w:lang w:val="en-GB"/>
        </w:rPr>
      </w:pPr>
      <w:r w:rsidRPr="00B2317D">
        <w:rPr>
          <w:lang w:val="en-GB"/>
        </w:rPr>
        <w:t>Besides, for RTO</w:t>
      </w:r>
      <w:r w:rsidR="00F005FE" w:rsidRPr="00B2317D">
        <w:rPr>
          <w:lang w:val="en-GB"/>
        </w:rPr>
        <w:t xml:space="preserve"> </w:t>
      </w:r>
      <w:r w:rsidR="001F5228" w:rsidRPr="00B2317D">
        <w:rPr>
          <w:lang w:val="en-GB"/>
        </w:rPr>
        <w:t>the ceramic beds can be subject to chemical attack or acid dew corrosion if the temperature drops locally; however, the steel of the machine body is less exposed t</w:t>
      </w:r>
      <w:r w:rsidR="00D97B90" w:rsidRPr="00B2317D">
        <w:rPr>
          <w:lang w:val="en-GB"/>
        </w:rPr>
        <w:t xml:space="preserve">han </w:t>
      </w:r>
      <w:r w:rsidR="001F5228" w:rsidRPr="00B2317D">
        <w:rPr>
          <w:lang w:val="en-GB"/>
        </w:rPr>
        <w:t>the direct exchanger</w:t>
      </w:r>
      <w:r w:rsidR="00D97B90" w:rsidRPr="00B2317D">
        <w:rPr>
          <w:lang w:val="en-GB"/>
        </w:rPr>
        <w:t>.</w:t>
      </w:r>
    </w:p>
    <w:p w14:paraId="5ED0C93A" w14:textId="6E7FC84D" w:rsidR="005C4471" w:rsidRPr="00B2317D" w:rsidRDefault="00DD20FD" w:rsidP="00DD20FD">
      <w:pPr>
        <w:pStyle w:val="CETBodytext"/>
        <w:rPr>
          <w:lang w:val="en-GB"/>
        </w:rPr>
      </w:pPr>
      <w:r w:rsidRPr="00B2317D">
        <w:rPr>
          <w:b/>
          <w:bCs/>
          <w:lang w:val="en-GB"/>
        </w:rPr>
        <w:t>The risk of clogging</w:t>
      </w:r>
      <w:r w:rsidRPr="00B2317D">
        <w:rPr>
          <w:lang w:val="en-GB"/>
        </w:rPr>
        <w:t>: TO does not feature ceramic beds or reversing valves, making it significantly more reliable and robust for dirty or high-risk gas flows, for RTO the halogenated compounds or co-pollutants in the flow can generate dust or polymers that settle in the ceramic material, clogging it. This</w:t>
      </w:r>
      <w:r w:rsidR="00B57C06" w:rsidRPr="00B2317D">
        <w:rPr>
          <w:lang w:val="en-GB"/>
        </w:rPr>
        <w:t xml:space="preserve"> can</w:t>
      </w:r>
      <w:r w:rsidRPr="00B2317D">
        <w:rPr>
          <w:lang w:val="en-GB"/>
        </w:rPr>
        <w:t xml:space="preserve"> increase pressure drops and require shutdowns for maintenance.</w:t>
      </w:r>
      <w:r w:rsidR="00B57C06" w:rsidRPr="00B2317D">
        <w:rPr>
          <w:lang w:val="en-GB"/>
        </w:rPr>
        <w:t xml:space="preserve"> </w:t>
      </w:r>
      <w:r w:rsidR="005C4471" w:rsidRPr="00B2317D">
        <w:rPr>
          <w:lang w:val="en-GB"/>
        </w:rPr>
        <w:t>Ultimately, in the event of chemical attack by high-temperature chlorine compounds, replacing the ceramic bed in the RTO can increase maintenance costs.</w:t>
      </w:r>
    </w:p>
    <w:p w14:paraId="677EBFF0" w14:textId="6777D63B" w:rsidR="00600535" w:rsidRPr="00B2317D" w:rsidRDefault="006551ED" w:rsidP="00600535">
      <w:pPr>
        <w:pStyle w:val="CETHeading1"/>
        <w:tabs>
          <w:tab w:val="clear" w:pos="360"/>
          <w:tab w:val="right" w:pos="7100"/>
        </w:tabs>
        <w:jc w:val="both"/>
        <w:rPr>
          <w:lang w:val="en-GB"/>
        </w:rPr>
      </w:pPr>
      <w:r w:rsidRPr="00B2317D">
        <w:rPr>
          <w:lang w:val="en-GB"/>
        </w:rPr>
        <w:t>Case study</w:t>
      </w:r>
    </w:p>
    <w:p w14:paraId="04963A06" w14:textId="7C32D3DD" w:rsidR="00600535" w:rsidRPr="00B2317D" w:rsidRDefault="006551ED" w:rsidP="00FA5F5F">
      <w:pPr>
        <w:pStyle w:val="CETheadingx"/>
        <w:rPr>
          <w:lang w:val="en-GB"/>
        </w:rPr>
      </w:pPr>
      <w:r w:rsidRPr="00B2317D">
        <w:rPr>
          <w:lang w:val="en-GB"/>
        </w:rPr>
        <w:t>Technology comparison</w:t>
      </w:r>
      <w:r w:rsidR="00D761E7" w:rsidRPr="00B2317D">
        <w:rPr>
          <w:lang w:val="en-GB"/>
        </w:rPr>
        <w:t xml:space="preserve">: </w:t>
      </w:r>
      <w:r w:rsidRPr="00B2317D">
        <w:rPr>
          <w:lang w:val="en-GB"/>
        </w:rPr>
        <w:t>process and design</w:t>
      </w:r>
    </w:p>
    <w:p w14:paraId="726A373C" w14:textId="32304D04" w:rsidR="0082567F" w:rsidRPr="00B2317D" w:rsidRDefault="0082567F" w:rsidP="0082567F">
      <w:pPr>
        <w:pStyle w:val="CETBodytext"/>
        <w:rPr>
          <w:lang w:val="en-GB"/>
        </w:rPr>
      </w:pPr>
      <w:r w:rsidRPr="00B2317D">
        <w:rPr>
          <w:lang w:val="en-GB"/>
        </w:rPr>
        <w:t xml:space="preserve">The topic of this paper is to specifically review the performance of </w:t>
      </w:r>
      <w:r w:rsidR="00B57C06" w:rsidRPr="00B2317D">
        <w:rPr>
          <w:lang w:val="en-GB"/>
        </w:rPr>
        <w:t xml:space="preserve">Recuperative </w:t>
      </w:r>
      <w:r w:rsidRPr="00B2317D">
        <w:rPr>
          <w:lang w:val="en-GB"/>
        </w:rPr>
        <w:t xml:space="preserve">Thermal Oxidization versus </w:t>
      </w:r>
      <w:r w:rsidR="00B57C06" w:rsidRPr="00B2317D">
        <w:rPr>
          <w:lang w:val="en-GB"/>
        </w:rPr>
        <w:t xml:space="preserve">Regenerative </w:t>
      </w:r>
      <w:r w:rsidRPr="00B2317D">
        <w:rPr>
          <w:lang w:val="en-GB"/>
        </w:rPr>
        <w:t xml:space="preserve">Thermal Oxidization systems and assess which applications </w:t>
      </w:r>
      <w:proofErr w:type="spellStart"/>
      <w:r w:rsidRPr="00B2317D">
        <w:rPr>
          <w:lang w:val="en-GB"/>
        </w:rPr>
        <w:t>favor</w:t>
      </w:r>
      <w:proofErr w:type="spellEnd"/>
      <w:r w:rsidRPr="00B2317D">
        <w:rPr>
          <w:lang w:val="en-GB"/>
        </w:rPr>
        <w:t xml:space="preserve"> each technology.</w:t>
      </w:r>
    </w:p>
    <w:p w14:paraId="1B3DF269" w14:textId="37C47E9E" w:rsidR="007F58A8" w:rsidRPr="00B2317D" w:rsidRDefault="007F58A8" w:rsidP="0082567F">
      <w:pPr>
        <w:pStyle w:val="CETBodytext"/>
        <w:rPr>
          <w:lang w:val="en-GB"/>
        </w:rPr>
      </w:pPr>
      <w:r w:rsidRPr="00B2317D">
        <w:rPr>
          <w:lang w:val="en-GB"/>
        </w:rPr>
        <w:t>In general, processes with medium</w:t>
      </w:r>
      <w:r w:rsidR="00B57C06" w:rsidRPr="00B2317D">
        <w:rPr>
          <w:lang w:val="en-GB"/>
        </w:rPr>
        <w:t xml:space="preserve"> </w:t>
      </w:r>
      <w:r w:rsidRPr="00B2317D">
        <w:rPr>
          <w:lang w:val="en-GB"/>
        </w:rPr>
        <w:t xml:space="preserve">energy contribution from the combustion process are ideally treated with a recuperative TO </w:t>
      </w:r>
      <w:r w:rsidR="00B57C06" w:rsidRPr="00B2317D">
        <w:rPr>
          <w:lang w:val="en-GB"/>
        </w:rPr>
        <w:t xml:space="preserve">combined </w:t>
      </w:r>
      <w:r w:rsidRPr="00B2317D">
        <w:rPr>
          <w:lang w:val="en-GB"/>
        </w:rPr>
        <w:t xml:space="preserve">with high heat exchanger efficiencies </w:t>
      </w:r>
      <w:r w:rsidR="00B57C06" w:rsidRPr="00B2317D">
        <w:rPr>
          <w:lang w:val="en-GB"/>
        </w:rPr>
        <w:t>or RTO equipped with hot bypass system</w:t>
      </w:r>
      <w:r w:rsidRPr="00B2317D">
        <w:rPr>
          <w:lang w:val="en-GB"/>
        </w:rPr>
        <w:t>.</w:t>
      </w:r>
    </w:p>
    <w:p w14:paraId="123CB7DF" w14:textId="41A7E9F6" w:rsidR="00600535" w:rsidRPr="00B2317D" w:rsidRDefault="0082567F" w:rsidP="0082567F">
      <w:pPr>
        <w:pStyle w:val="CETBodytext"/>
        <w:rPr>
          <w:lang w:val="en-GB"/>
        </w:rPr>
      </w:pPr>
      <w:r w:rsidRPr="00B2317D">
        <w:rPr>
          <w:lang w:val="en-GB"/>
        </w:rPr>
        <w:t>In addition to the initial capital cost of the air pollution control equipment, key considerations also include ongoing operating costs including utilities</w:t>
      </w:r>
      <w:r w:rsidR="00837D6C" w:rsidRPr="00B2317D">
        <w:rPr>
          <w:lang w:val="en-GB"/>
        </w:rPr>
        <w:t xml:space="preserve">, </w:t>
      </w:r>
      <w:r w:rsidRPr="00B2317D">
        <w:rPr>
          <w:lang w:val="en-GB"/>
        </w:rPr>
        <w:t>maintenance expense, equipment life and reliability.</w:t>
      </w:r>
      <w:r w:rsidR="00600535" w:rsidRPr="00B2317D">
        <w:rPr>
          <w:lang w:val="en-GB"/>
        </w:rPr>
        <w:t xml:space="preserve"> </w:t>
      </w:r>
    </w:p>
    <w:p w14:paraId="22CD7220" w14:textId="55EF1C35" w:rsidR="00837D6C" w:rsidRPr="00B2317D" w:rsidRDefault="00837D6C" w:rsidP="0082567F">
      <w:pPr>
        <w:pStyle w:val="CETBodytext"/>
        <w:rPr>
          <w:lang w:val="en-GB"/>
        </w:rPr>
      </w:pPr>
      <w:r w:rsidRPr="00B2317D">
        <w:rPr>
          <w:lang w:val="en-GB"/>
        </w:rPr>
        <w:t>The utilities consumptions are related to the balances described at par. 2.</w:t>
      </w:r>
      <w:r w:rsidR="007F58A8" w:rsidRPr="00B2317D">
        <w:rPr>
          <w:lang w:val="en-GB"/>
        </w:rPr>
        <w:t xml:space="preserve">1, </w:t>
      </w:r>
      <w:r w:rsidR="00E93424" w:rsidRPr="00B2317D">
        <w:rPr>
          <w:lang w:val="en-GB"/>
        </w:rPr>
        <w:t xml:space="preserve">while the other parameters (in particular reliability) depend on numerous factors, such as those indicated </w:t>
      </w:r>
      <w:r w:rsidR="005B2103" w:rsidRPr="00B2317D">
        <w:rPr>
          <w:lang w:val="en-GB"/>
        </w:rPr>
        <w:t xml:space="preserve">here </w:t>
      </w:r>
      <w:r w:rsidR="00E93424" w:rsidRPr="00B2317D">
        <w:rPr>
          <w:lang w:val="en-GB"/>
        </w:rPr>
        <w:t>below.</w:t>
      </w:r>
    </w:p>
    <w:p w14:paraId="147225DF" w14:textId="2A72D741" w:rsidR="002C1F15" w:rsidRPr="00B2317D" w:rsidRDefault="005B2103" w:rsidP="003E41DF">
      <w:pPr>
        <w:pStyle w:val="CETBodytext"/>
        <w:rPr>
          <w:lang w:val="en-GB"/>
        </w:rPr>
      </w:pPr>
      <w:r w:rsidRPr="00B2317D">
        <w:rPr>
          <w:lang w:val="en-GB"/>
        </w:rPr>
        <w:lastRenderedPageBreak/>
        <w:t>P</w:t>
      </w:r>
      <w:r w:rsidR="003E41DF" w:rsidRPr="00B2317D">
        <w:rPr>
          <w:lang w:val="en-GB"/>
        </w:rPr>
        <w:t xml:space="preserve">resence of </w:t>
      </w:r>
      <w:r w:rsidRPr="00B2317D">
        <w:rPr>
          <w:lang w:val="en-GB"/>
        </w:rPr>
        <w:t>critical</w:t>
      </w:r>
      <w:r w:rsidR="003E41DF" w:rsidRPr="00B2317D">
        <w:rPr>
          <w:lang w:val="en-GB"/>
        </w:rPr>
        <w:t xml:space="preserve"> compounds</w:t>
      </w:r>
      <w:r w:rsidRPr="00B2317D">
        <w:rPr>
          <w:lang w:val="en-GB"/>
        </w:rPr>
        <w:t xml:space="preserve"> </w:t>
      </w:r>
      <w:r w:rsidR="00BA5376" w:rsidRPr="00B2317D">
        <w:rPr>
          <w:lang w:val="en-GB"/>
        </w:rPr>
        <w:t xml:space="preserve">(e.g. particulates) </w:t>
      </w:r>
      <w:r w:rsidR="002C1F15" w:rsidRPr="00B2317D">
        <w:rPr>
          <w:lang w:val="en-GB"/>
        </w:rPr>
        <w:t xml:space="preserve">in the incoming flow </w:t>
      </w:r>
      <w:r w:rsidR="005E139D" w:rsidRPr="00B2317D">
        <w:rPr>
          <w:lang w:val="en-GB"/>
        </w:rPr>
        <w:t>can</w:t>
      </w:r>
      <w:r w:rsidR="003E41DF" w:rsidRPr="00B2317D">
        <w:rPr>
          <w:lang w:val="en-GB"/>
        </w:rPr>
        <w:t xml:space="preserve"> </w:t>
      </w:r>
      <w:r w:rsidR="005E139D" w:rsidRPr="00B2317D">
        <w:rPr>
          <w:lang w:val="en-GB"/>
        </w:rPr>
        <w:t xml:space="preserve">foul </w:t>
      </w:r>
      <w:r w:rsidR="003E41DF" w:rsidRPr="00B2317D">
        <w:rPr>
          <w:lang w:val="en-GB"/>
        </w:rPr>
        <w:t xml:space="preserve">the equipment and negatively impact </w:t>
      </w:r>
      <w:r w:rsidRPr="00B2317D">
        <w:rPr>
          <w:lang w:val="en-GB"/>
        </w:rPr>
        <w:t xml:space="preserve">the </w:t>
      </w:r>
      <w:r w:rsidR="003E41DF" w:rsidRPr="00B2317D">
        <w:rPr>
          <w:lang w:val="en-GB"/>
        </w:rPr>
        <w:t xml:space="preserve">performance. When these upsets occur, equipment down-time and repair may be necessary. </w:t>
      </w:r>
    </w:p>
    <w:p w14:paraId="389DD3F5" w14:textId="77777777" w:rsidR="00585F66" w:rsidRDefault="003E41DF" w:rsidP="003E41DF">
      <w:pPr>
        <w:pStyle w:val="CETBodytext"/>
        <w:rPr>
          <w:lang w:val="en-GB"/>
        </w:rPr>
      </w:pPr>
      <w:r w:rsidRPr="00B2317D">
        <w:rPr>
          <w:lang w:val="en-GB"/>
        </w:rPr>
        <w:t xml:space="preserve">For a recuperative thermal oxidizer, this generally means that the heat exchanger and </w:t>
      </w:r>
      <w:r w:rsidR="005E139D" w:rsidRPr="00B2317D">
        <w:rPr>
          <w:lang w:val="en-GB"/>
        </w:rPr>
        <w:t>combustion</w:t>
      </w:r>
      <w:r w:rsidRPr="00B2317D">
        <w:rPr>
          <w:lang w:val="en-GB"/>
        </w:rPr>
        <w:t xml:space="preserve"> chamber may need to be opened to allow the tubes and chamber clean</w:t>
      </w:r>
      <w:r w:rsidR="008C1DF4" w:rsidRPr="00B2317D">
        <w:rPr>
          <w:lang w:val="en-GB"/>
        </w:rPr>
        <w:t>ing</w:t>
      </w:r>
      <w:r w:rsidRPr="00B2317D">
        <w:rPr>
          <w:lang w:val="en-GB"/>
        </w:rPr>
        <w:t xml:space="preserve">. </w:t>
      </w:r>
    </w:p>
    <w:p w14:paraId="675448F3" w14:textId="6C01006D" w:rsidR="00E93424" w:rsidRPr="00B2317D" w:rsidRDefault="005E139D" w:rsidP="003E41DF">
      <w:pPr>
        <w:pStyle w:val="CETBodytext"/>
        <w:rPr>
          <w:lang w:val="en-GB"/>
        </w:rPr>
      </w:pPr>
      <w:r w:rsidRPr="00B2317D">
        <w:rPr>
          <w:lang w:val="en-GB"/>
        </w:rPr>
        <w:t xml:space="preserve">For </w:t>
      </w:r>
      <w:r w:rsidR="003E41DF" w:rsidRPr="00B2317D">
        <w:rPr>
          <w:lang w:val="en-GB"/>
        </w:rPr>
        <w:t xml:space="preserve">a regenerative thermal oxidizer </w:t>
      </w:r>
      <w:r w:rsidR="00823ADB" w:rsidRPr="00B2317D">
        <w:rPr>
          <w:lang w:val="en-GB"/>
        </w:rPr>
        <w:t>severe case</w:t>
      </w:r>
      <w:r w:rsidR="003E41DF" w:rsidRPr="00B2317D">
        <w:rPr>
          <w:lang w:val="en-GB"/>
        </w:rPr>
        <w:t xml:space="preserve"> </w:t>
      </w:r>
      <w:r w:rsidRPr="00B2317D">
        <w:rPr>
          <w:lang w:val="en-GB"/>
        </w:rPr>
        <w:t xml:space="preserve">can </w:t>
      </w:r>
      <w:r w:rsidR="003E41DF" w:rsidRPr="00B2317D">
        <w:rPr>
          <w:lang w:val="en-GB"/>
        </w:rPr>
        <w:t>require removal of the ceramic media and replacement with new media.</w:t>
      </w:r>
    </w:p>
    <w:p w14:paraId="3E6BA539" w14:textId="1B7A22B7" w:rsidR="00A4471F" w:rsidRPr="00B2317D" w:rsidRDefault="003E41DF" w:rsidP="00A4471F">
      <w:pPr>
        <w:pStyle w:val="CETBodytext"/>
        <w:rPr>
          <w:lang w:val="en-GB"/>
        </w:rPr>
      </w:pPr>
      <w:r w:rsidRPr="00B2317D">
        <w:rPr>
          <w:lang w:val="en-GB"/>
        </w:rPr>
        <w:t xml:space="preserve">Additionally, </w:t>
      </w:r>
      <w:r w:rsidR="00735F0B" w:rsidRPr="00B2317D">
        <w:rPr>
          <w:lang w:val="en-GB"/>
        </w:rPr>
        <w:t xml:space="preserve">both </w:t>
      </w:r>
      <w:r w:rsidR="008C1DF4" w:rsidRPr="00B2317D">
        <w:rPr>
          <w:lang w:val="en-GB"/>
        </w:rPr>
        <w:t>oxidizers</w:t>
      </w:r>
      <w:r w:rsidR="00735F0B" w:rsidRPr="00B2317D">
        <w:rPr>
          <w:lang w:val="en-GB"/>
        </w:rPr>
        <w:t xml:space="preserve"> have fans that operate continuously but </w:t>
      </w:r>
      <w:r w:rsidRPr="00B2317D">
        <w:rPr>
          <w:lang w:val="en-GB"/>
        </w:rPr>
        <w:t>RTO has diverter valves</w:t>
      </w:r>
      <w:r w:rsidR="00492540" w:rsidRPr="00B2317D">
        <w:rPr>
          <w:lang w:val="en-GB"/>
        </w:rPr>
        <w:t>,</w:t>
      </w:r>
      <w:r w:rsidRPr="00B2317D">
        <w:rPr>
          <w:lang w:val="en-GB"/>
        </w:rPr>
        <w:t xml:space="preserve"> which shift frequently to </w:t>
      </w:r>
      <w:r w:rsidR="00492540" w:rsidRPr="00B2317D">
        <w:rPr>
          <w:lang w:val="en-GB"/>
        </w:rPr>
        <w:t>change</w:t>
      </w:r>
      <w:r w:rsidRPr="00B2317D">
        <w:rPr>
          <w:lang w:val="en-GB"/>
        </w:rPr>
        <w:t xml:space="preserve"> the direction of flow through the system</w:t>
      </w:r>
      <w:r w:rsidR="008C1DF4" w:rsidRPr="00B2317D">
        <w:rPr>
          <w:lang w:val="en-GB"/>
        </w:rPr>
        <w:t>, therefore</w:t>
      </w:r>
      <w:r w:rsidRPr="00B2317D">
        <w:rPr>
          <w:lang w:val="en-GB"/>
        </w:rPr>
        <w:t xml:space="preserve"> subject to significant wear and tear.</w:t>
      </w:r>
    </w:p>
    <w:p w14:paraId="2CBF1957" w14:textId="77777777" w:rsidR="000643CF" w:rsidRPr="00B2317D" w:rsidRDefault="008C1DF4" w:rsidP="00A4471F">
      <w:pPr>
        <w:pStyle w:val="CETBodytext"/>
        <w:rPr>
          <w:lang w:val="en-GB"/>
        </w:rPr>
      </w:pPr>
      <w:r w:rsidRPr="00B2317D">
        <w:rPr>
          <w:lang w:val="en-GB"/>
        </w:rPr>
        <w:t>In our case a</w:t>
      </w:r>
      <w:r w:rsidR="00A4471F" w:rsidRPr="00B2317D">
        <w:rPr>
          <w:lang w:val="en-GB"/>
        </w:rPr>
        <w:t xml:space="preserve"> chemical </w:t>
      </w:r>
      <w:r w:rsidRPr="00B2317D">
        <w:rPr>
          <w:lang w:val="en-GB"/>
        </w:rPr>
        <w:t xml:space="preserve">industry </w:t>
      </w:r>
      <w:r w:rsidR="00A4471F" w:rsidRPr="00B2317D">
        <w:rPr>
          <w:lang w:val="en-GB"/>
        </w:rPr>
        <w:t>explor</w:t>
      </w:r>
      <w:r w:rsidRPr="00B2317D">
        <w:rPr>
          <w:lang w:val="en-GB"/>
        </w:rPr>
        <w:t>ed</w:t>
      </w:r>
      <w:r w:rsidR="00A4471F" w:rsidRPr="00B2317D">
        <w:rPr>
          <w:lang w:val="en-GB"/>
        </w:rPr>
        <w:t xml:space="preserve"> a</w:t>
      </w:r>
      <w:r w:rsidR="009E13BA" w:rsidRPr="00B2317D">
        <w:rPr>
          <w:lang w:val="en-GB"/>
        </w:rPr>
        <w:t xml:space="preserve">n </w:t>
      </w:r>
      <w:r w:rsidR="00A4471F" w:rsidRPr="00B2317D">
        <w:rPr>
          <w:lang w:val="en-GB"/>
        </w:rPr>
        <w:t>efficient and effective way to treat</w:t>
      </w:r>
      <w:r w:rsidR="00BC26D6" w:rsidRPr="00B2317D">
        <w:rPr>
          <w:lang w:val="en-GB"/>
        </w:rPr>
        <w:t xml:space="preserve"> </w:t>
      </w:r>
      <w:r w:rsidR="00A4471F" w:rsidRPr="00B2317D">
        <w:rPr>
          <w:lang w:val="en-GB"/>
        </w:rPr>
        <w:t>their VOC laden</w:t>
      </w:r>
      <w:r w:rsidR="00BC26D6" w:rsidRPr="00B2317D">
        <w:rPr>
          <w:lang w:val="en-GB"/>
        </w:rPr>
        <w:t xml:space="preserve"> </w:t>
      </w:r>
      <w:r w:rsidR="00A4471F" w:rsidRPr="00B2317D">
        <w:rPr>
          <w:lang w:val="en-GB"/>
        </w:rPr>
        <w:t>waste gas.</w:t>
      </w:r>
      <w:r w:rsidR="00BC26D6" w:rsidRPr="00B2317D">
        <w:rPr>
          <w:lang w:val="en-GB"/>
        </w:rPr>
        <w:t xml:space="preserve"> </w:t>
      </w:r>
      <w:r w:rsidR="00A4471F" w:rsidRPr="00B2317D">
        <w:rPr>
          <w:lang w:val="en-GB"/>
        </w:rPr>
        <w:t>Multiple</w:t>
      </w:r>
      <w:r w:rsidR="00BC26D6" w:rsidRPr="00B2317D">
        <w:rPr>
          <w:lang w:val="en-GB"/>
        </w:rPr>
        <w:t xml:space="preserve"> </w:t>
      </w:r>
      <w:r w:rsidR="00A4471F" w:rsidRPr="00B2317D">
        <w:rPr>
          <w:lang w:val="en-GB"/>
        </w:rPr>
        <w:t>reactors produce</w:t>
      </w:r>
      <w:r w:rsidRPr="00B2317D">
        <w:rPr>
          <w:lang w:val="en-GB"/>
        </w:rPr>
        <w:t>d</w:t>
      </w:r>
      <w:r w:rsidR="00A4471F" w:rsidRPr="00B2317D">
        <w:rPr>
          <w:lang w:val="en-GB"/>
        </w:rPr>
        <w:t xml:space="preserve"> the waste gas, collected into an equalization tank prior to VOC</w:t>
      </w:r>
      <w:r w:rsidR="00BC26D6" w:rsidRPr="00B2317D">
        <w:rPr>
          <w:lang w:val="en-GB"/>
        </w:rPr>
        <w:t xml:space="preserve"> </w:t>
      </w:r>
      <w:r w:rsidR="00A4471F" w:rsidRPr="00B2317D">
        <w:rPr>
          <w:lang w:val="en-GB"/>
        </w:rPr>
        <w:t xml:space="preserve">abatement. The </w:t>
      </w:r>
      <w:r w:rsidR="00851F85" w:rsidRPr="00B2317D">
        <w:rPr>
          <w:lang w:val="en-GB"/>
        </w:rPr>
        <w:t>overall</w:t>
      </w:r>
      <w:r w:rsidR="00A4471F" w:rsidRPr="00B2317D">
        <w:rPr>
          <w:lang w:val="en-GB"/>
        </w:rPr>
        <w:t xml:space="preserve"> </w:t>
      </w:r>
      <w:r w:rsidR="00851F85" w:rsidRPr="00B2317D">
        <w:rPr>
          <w:lang w:val="en-GB"/>
        </w:rPr>
        <w:t xml:space="preserve">exhaust stream to be treated is relatively small and </w:t>
      </w:r>
      <w:r w:rsidR="00A4471F" w:rsidRPr="00B2317D">
        <w:rPr>
          <w:lang w:val="en-GB"/>
        </w:rPr>
        <w:t xml:space="preserve">contains </w:t>
      </w:r>
      <w:r w:rsidR="00D634DC" w:rsidRPr="00B2317D">
        <w:rPr>
          <w:lang w:val="en-GB"/>
        </w:rPr>
        <w:t>alkanes,</w:t>
      </w:r>
      <w:r w:rsidR="00A4471F" w:rsidRPr="00B2317D">
        <w:rPr>
          <w:lang w:val="en-GB"/>
        </w:rPr>
        <w:t xml:space="preserve"> </w:t>
      </w:r>
      <w:r w:rsidR="00D634DC" w:rsidRPr="00B2317D">
        <w:rPr>
          <w:lang w:val="en-GB"/>
        </w:rPr>
        <w:t>a</w:t>
      </w:r>
      <w:r w:rsidR="00A4471F" w:rsidRPr="00B2317D">
        <w:rPr>
          <w:lang w:val="en-GB"/>
        </w:rPr>
        <w:t>lcohol</w:t>
      </w:r>
      <w:r w:rsidR="00D634DC" w:rsidRPr="00B2317D">
        <w:rPr>
          <w:lang w:val="en-GB"/>
        </w:rPr>
        <w:t>s and other organic compounds of significant heating value as well as some halogenated compound of lower calorific value</w:t>
      </w:r>
      <w:r w:rsidR="000643CF" w:rsidRPr="00B2317D">
        <w:rPr>
          <w:lang w:val="en-GB"/>
        </w:rPr>
        <w:t>.</w:t>
      </w:r>
    </w:p>
    <w:p w14:paraId="37CC4B1D" w14:textId="2D100F3E" w:rsidR="00974071" w:rsidRPr="00B2317D" w:rsidRDefault="000643CF" w:rsidP="00A4471F">
      <w:pPr>
        <w:pStyle w:val="CETBodytext"/>
        <w:rPr>
          <w:lang w:val="en-GB"/>
        </w:rPr>
      </w:pPr>
      <w:r w:rsidRPr="00B2317D">
        <w:rPr>
          <w:lang w:val="en-GB"/>
        </w:rPr>
        <w:t>The analysis led to conclude that both oxidizers</w:t>
      </w:r>
      <w:r w:rsidR="00DD2C91" w:rsidRPr="00B2317D">
        <w:rPr>
          <w:lang w:val="en-GB"/>
        </w:rPr>
        <w:t xml:space="preserve"> are suitable for meeting the process needs, with some important differences: the recuperative thermal oxidizer easily meets the performance objectives without the need for much dilution air, </w:t>
      </w:r>
      <w:r w:rsidR="00974071" w:rsidRPr="00B2317D">
        <w:rPr>
          <w:lang w:val="en-GB"/>
        </w:rPr>
        <w:t>the regenerative thermal oxidizer design can require additional air to control the temperatures and also a hot gas bypass to provide</w:t>
      </w:r>
      <w:r w:rsidR="00974071" w:rsidRPr="00B2317D">
        <w:rPr>
          <w:rFonts w:ascii="CIDFont+F4" w:eastAsiaTheme="minorHAnsi" w:hAnsi="CIDFont+F4" w:cs="CIDFont+F4"/>
          <w:sz w:val="22"/>
          <w:szCs w:val="22"/>
          <w:lang w:val="en-GB"/>
        </w:rPr>
        <w:t xml:space="preserve"> </w:t>
      </w:r>
      <w:r w:rsidR="00974071" w:rsidRPr="00B2317D">
        <w:rPr>
          <w:lang w:val="en-GB"/>
        </w:rPr>
        <w:t xml:space="preserve">options </w:t>
      </w:r>
      <w:r w:rsidR="00375CE7" w:rsidRPr="00B2317D">
        <w:rPr>
          <w:lang w:val="en-GB"/>
        </w:rPr>
        <w:t>towards</w:t>
      </w:r>
      <w:r w:rsidR="00974071" w:rsidRPr="00B2317D">
        <w:rPr>
          <w:lang w:val="en-GB"/>
        </w:rPr>
        <w:t xml:space="preserve"> </w:t>
      </w:r>
      <w:r w:rsidR="00375CE7" w:rsidRPr="00B2317D">
        <w:rPr>
          <w:lang w:val="en-GB"/>
        </w:rPr>
        <w:t xml:space="preserve">the VOCs </w:t>
      </w:r>
      <w:r w:rsidR="00974071" w:rsidRPr="00B2317D">
        <w:rPr>
          <w:lang w:val="en-GB"/>
        </w:rPr>
        <w:t xml:space="preserve">concentrations </w:t>
      </w:r>
      <w:r w:rsidR="00375CE7" w:rsidRPr="00B2317D">
        <w:rPr>
          <w:lang w:val="en-GB"/>
        </w:rPr>
        <w:t>and fluctuations</w:t>
      </w:r>
      <w:r w:rsidR="00974071" w:rsidRPr="00B2317D">
        <w:rPr>
          <w:lang w:val="en-GB"/>
        </w:rPr>
        <w:t xml:space="preserve">. </w:t>
      </w:r>
    </w:p>
    <w:p w14:paraId="5116095B" w14:textId="70C12A0F" w:rsidR="009E13BA" w:rsidRDefault="00375CE7" w:rsidP="00A4471F">
      <w:pPr>
        <w:pStyle w:val="CETBodytext"/>
        <w:rPr>
          <w:lang w:val="en-GB"/>
        </w:rPr>
      </w:pPr>
      <w:r w:rsidRPr="00B2317D">
        <w:rPr>
          <w:lang w:val="en-GB"/>
        </w:rPr>
        <w:t>In any case both</w:t>
      </w:r>
      <w:r w:rsidR="00A4471F" w:rsidRPr="00B2317D">
        <w:rPr>
          <w:lang w:val="en-GB"/>
        </w:rPr>
        <w:t xml:space="preserve"> system</w:t>
      </w:r>
      <w:r w:rsidR="000643CF" w:rsidRPr="00B2317D">
        <w:rPr>
          <w:lang w:val="en-GB"/>
        </w:rPr>
        <w:t>s</w:t>
      </w:r>
      <w:r w:rsidR="00BC26D6" w:rsidRPr="00B2317D">
        <w:rPr>
          <w:lang w:val="en-GB"/>
        </w:rPr>
        <w:t xml:space="preserve"> </w:t>
      </w:r>
      <w:r w:rsidRPr="00B2317D">
        <w:rPr>
          <w:lang w:val="en-GB"/>
        </w:rPr>
        <w:t>are</w:t>
      </w:r>
      <w:r w:rsidR="00A4471F" w:rsidRPr="00B2317D">
        <w:rPr>
          <w:lang w:val="en-GB"/>
        </w:rPr>
        <w:t xml:space="preserve"> sized to handle</w:t>
      </w:r>
      <w:r w:rsidR="000643CF" w:rsidRPr="00B2317D">
        <w:rPr>
          <w:lang w:val="en-GB"/>
        </w:rPr>
        <w:t xml:space="preserve"> low, </w:t>
      </w:r>
      <w:r w:rsidR="00A4471F" w:rsidRPr="00B2317D">
        <w:rPr>
          <w:lang w:val="en-GB"/>
        </w:rPr>
        <w:t>average and maximum peak loadings efficiently through the use of a Variable</w:t>
      </w:r>
      <w:r w:rsidR="00BC26D6" w:rsidRPr="00B2317D">
        <w:rPr>
          <w:lang w:val="en-GB"/>
        </w:rPr>
        <w:t xml:space="preserve"> </w:t>
      </w:r>
      <w:r w:rsidR="00A4471F" w:rsidRPr="00B2317D">
        <w:rPr>
          <w:lang w:val="en-GB"/>
        </w:rPr>
        <w:t xml:space="preserve">Frequency Drive (VFD) controlling dilution air. </w:t>
      </w:r>
    </w:p>
    <w:p w14:paraId="5BC11AEE" w14:textId="24231196" w:rsidR="00375CE7" w:rsidRPr="00B2317D" w:rsidRDefault="00375CE7" w:rsidP="00A4471F">
      <w:pPr>
        <w:pStyle w:val="CETBodytext"/>
        <w:rPr>
          <w:lang w:val="en-GB"/>
        </w:rPr>
      </w:pPr>
      <w:r w:rsidRPr="00B2317D">
        <w:rPr>
          <w:lang w:val="en-GB"/>
        </w:rPr>
        <w:t xml:space="preserve">But the </w:t>
      </w:r>
      <w:r w:rsidR="00A4471F" w:rsidRPr="00B2317D">
        <w:rPr>
          <w:lang w:val="en-GB"/>
        </w:rPr>
        <w:t>RTO d</w:t>
      </w:r>
      <w:r w:rsidR="009E13BA" w:rsidRPr="00B2317D">
        <w:rPr>
          <w:lang w:val="en-GB"/>
        </w:rPr>
        <w:t>oes</w:t>
      </w:r>
      <w:r w:rsidR="00A4471F" w:rsidRPr="00B2317D">
        <w:rPr>
          <w:lang w:val="en-GB"/>
        </w:rPr>
        <w:t xml:space="preserve"> not offer the</w:t>
      </w:r>
      <w:r w:rsidR="00BC26D6" w:rsidRPr="00B2317D">
        <w:rPr>
          <w:lang w:val="en-GB"/>
        </w:rPr>
        <w:t xml:space="preserve"> </w:t>
      </w:r>
      <w:r w:rsidR="00A4471F" w:rsidRPr="00B2317D">
        <w:rPr>
          <w:lang w:val="en-GB"/>
        </w:rPr>
        <w:t>flexibility to handle the</w:t>
      </w:r>
      <w:r w:rsidR="00BC26D6" w:rsidRPr="00B2317D">
        <w:rPr>
          <w:lang w:val="en-GB"/>
        </w:rPr>
        <w:t xml:space="preserve"> </w:t>
      </w:r>
      <w:r w:rsidR="00A4471F" w:rsidRPr="00B2317D">
        <w:rPr>
          <w:lang w:val="en-GB"/>
        </w:rPr>
        <w:t>potential process upsets.</w:t>
      </w:r>
    </w:p>
    <w:p w14:paraId="49B4D7E9" w14:textId="366A4B67" w:rsidR="00DD4A8D" w:rsidRPr="00B2317D" w:rsidRDefault="00B2317D" w:rsidP="00DD4A8D">
      <w:pPr>
        <w:pStyle w:val="CETBodytext"/>
        <w:rPr>
          <w:lang w:val="en-GB"/>
        </w:rPr>
      </w:pPr>
      <w:r w:rsidRPr="00B2317D">
        <w:rPr>
          <w:lang w:val="en-GB"/>
        </w:rPr>
        <w:t>In fact</w:t>
      </w:r>
      <w:r w:rsidR="00DD4A8D" w:rsidRPr="00B2317D">
        <w:rPr>
          <w:lang w:val="en-GB"/>
        </w:rPr>
        <w:t>, although the system claims a high thermal efficiency, sometimes (under operating conditions with too many or too energetic VOCs) in the RTO the energy is used to heat a large amount of unneeded dilution air.</w:t>
      </w:r>
    </w:p>
    <w:p w14:paraId="73DF7806" w14:textId="351132F0" w:rsidR="00B53FAB" w:rsidRPr="00B2317D" w:rsidRDefault="00B53FAB" w:rsidP="00B53FAB">
      <w:pPr>
        <w:pStyle w:val="CETTabletitle"/>
      </w:pPr>
      <w:r w:rsidRPr="00B2317D">
        <w:t xml:space="preserve">Table </w:t>
      </w:r>
      <w:r w:rsidR="00C95420" w:rsidRPr="00B2317D">
        <w:t>2</w:t>
      </w:r>
      <w:r w:rsidRPr="00B2317D">
        <w:t xml:space="preserve">: </w:t>
      </w:r>
      <w:r w:rsidR="00D761E7" w:rsidRPr="00B2317D">
        <w:t xml:space="preserve">Main differences between TO and RTO </w:t>
      </w:r>
    </w:p>
    <w:tbl>
      <w:tblPr>
        <w:tblW w:w="8789"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268"/>
        <w:gridCol w:w="3402"/>
        <w:gridCol w:w="3119"/>
      </w:tblGrid>
      <w:tr w:rsidR="00B53FAB" w:rsidRPr="00B2317D" w14:paraId="1807D777" w14:textId="77777777" w:rsidTr="000D383B">
        <w:trPr>
          <w:trHeight w:val="567"/>
        </w:trPr>
        <w:tc>
          <w:tcPr>
            <w:tcW w:w="2268" w:type="dxa"/>
            <w:tcBorders>
              <w:top w:val="single" w:sz="12" w:space="0" w:color="008000"/>
              <w:bottom w:val="single" w:sz="6" w:space="0" w:color="008000"/>
            </w:tcBorders>
            <w:shd w:val="clear" w:color="auto" w:fill="FFFFFF"/>
          </w:tcPr>
          <w:p w14:paraId="5F0C844D" w14:textId="77777777" w:rsidR="00B53FAB" w:rsidRPr="00B2317D" w:rsidRDefault="00B53FAB" w:rsidP="00414355">
            <w:pPr>
              <w:pStyle w:val="CETBodytext"/>
              <w:ind w:right="287"/>
              <w:rPr>
                <w:lang w:val="en-GB"/>
              </w:rPr>
            </w:pPr>
            <w:r w:rsidRPr="00B2317D">
              <w:rPr>
                <w:lang w:val="en-GB"/>
              </w:rPr>
              <w:t xml:space="preserve">Characteristic </w:t>
            </w:r>
          </w:p>
        </w:tc>
        <w:tc>
          <w:tcPr>
            <w:tcW w:w="3402" w:type="dxa"/>
            <w:tcBorders>
              <w:top w:val="single" w:sz="12" w:space="0" w:color="008000"/>
              <w:bottom w:val="single" w:sz="6" w:space="0" w:color="008000"/>
            </w:tcBorders>
            <w:shd w:val="clear" w:color="auto" w:fill="FFFFFF"/>
          </w:tcPr>
          <w:p w14:paraId="7E3C5D34" w14:textId="6A3F3363" w:rsidR="00B53FAB" w:rsidRPr="00B2317D" w:rsidRDefault="00B53FAB" w:rsidP="00414355">
            <w:pPr>
              <w:pStyle w:val="CETBodytext"/>
              <w:ind w:right="283"/>
              <w:rPr>
                <w:lang w:val="en-GB"/>
              </w:rPr>
            </w:pPr>
            <w:r w:rsidRPr="00B2317D">
              <w:rPr>
                <w:lang w:val="en-GB"/>
              </w:rPr>
              <w:t xml:space="preserve">TO </w:t>
            </w:r>
            <w:r w:rsidR="00D761E7" w:rsidRPr="00B2317D">
              <w:rPr>
                <w:lang w:val="en-GB"/>
              </w:rPr>
              <w:t>(</w:t>
            </w:r>
            <w:r w:rsidRPr="00B2317D">
              <w:rPr>
                <w:lang w:val="en-GB"/>
              </w:rPr>
              <w:t>Recuperative Thermal Oxidizer)</w:t>
            </w:r>
          </w:p>
        </w:tc>
        <w:tc>
          <w:tcPr>
            <w:tcW w:w="3119" w:type="dxa"/>
            <w:tcBorders>
              <w:top w:val="single" w:sz="12" w:space="0" w:color="008000"/>
              <w:bottom w:val="single" w:sz="6" w:space="0" w:color="008000"/>
            </w:tcBorders>
            <w:shd w:val="clear" w:color="auto" w:fill="FFFFFF"/>
          </w:tcPr>
          <w:p w14:paraId="6CD08EEC" w14:textId="77777777" w:rsidR="00B53FAB" w:rsidRPr="00B2317D" w:rsidRDefault="00B53FAB" w:rsidP="00414355">
            <w:pPr>
              <w:pStyle w:val="CETBodytext"/>
              <w:rPr>
                <w:lang w:val="en-GB"/>
              </w:rPr>
            </w:pPr>
            <w:r w:rsidRPr="00B2317D">
              <w:rPr>
                <w:lang w:val="en-GB"/>
              </w:rPr>
              <w:t>RTO (Regenerative Thermal Oxidizer)</w:t>
            </w:r>
          </w:p>
        </w:tc>
      </w:tr>
      <w:tr w:rsidR="00B53FAB" w:rsidRPr="00B2317D" w14:paraId="148A655D" w14:textId="77777777" w:rsidTr="000D383B">
        <w:trPr>
          <w:trHeight w:val="567"/>
        </w:trPr>
        <w:tc>
          <w:tcPr>
            <w:tcW w:w="2268" w:type="dxa"/>
            <w:shd w:val="clear" w:color="auto" w:fill="FFFFFF"/>
          </w:tcPr>
          <w:p w14:paraId="7FE1C113" w14:textId="77777777" w:rsidR="00B53FAB" w:rsidRPr="00B2317D" w:rsidRDefault="00B53FAB" w:rsidP="00414355">
            <w:pPr>
              <w:pStyle w:val="CETBodytext"/>
              <w:ind w:right="287"/>
              <w:rPr>
                <w:lang w:val="en-GB"/>
              </w:rPr>
            </w:pPr>
            <w:r w:rsidRPr="00B2317D">
              <w:rPr>
                <w:lang w:val="en-GB"/>
              </w:rPr>
              <w:t>Recovery method</w:t>
            </w:r>
          </w:p>
        </w:tc>
        <w:tc>
          <w:tcPr>
            <w:tcW w:w="3402" w:type="dxa"/>
            <w:shd w:val="clear" w:color="auto" w:fill="FFFFFF"/>
          </w:tcPr>
          <w:p w14:paraId="12B8F5BC" w14:textId="0C70F0B6" w:rsidR="00B53FAB" w:rsidRPr="00B2317D" w:rsidRDefault="00CF7877" w:rsidP="00414355">
            <w:pPr>
              <w:pStyle w:val="CETBodytext"/>
              <w:ind w:right="283"/>
              <w:rPr>
                <w:lang w:val="en-GB"/>
              </w:rPr>
            </w:pPr>
            <w:r w:rsidRPr="00B2317D">
              <w:rPr>
                <w:lang w:val="en-GB"/>
              </w:rPr>
              <w:t xml:space="preserve">Heat </w:t>
            </w:r>
            <w:r w:rsidR="00B53FAB" w:rsidRPr="00B2317D">
              <w:rPr>
                <w:lang w:val="en-GB"/>
              </w:rPr>
              <w:t>exchanger in metal alloy</w:t>
            </w:r>
            <w:r w:rsidRPr="00B2317D">
              <w:rPr>
                <w:lang w:val="en-GB"/>
              </w:rPr>
              <w:t xml:space="preserve"> </w:t>
            </w:r>
          </w:p>
        </w:tc>
        <w:tc>
          <w:tcPr>
            <w:tcW w:w="3119" w:type="dxa"/>
            <w:shd w:val="clear" w:color="auto" w:fill="FFFFFF"/>
          </w:tcPr>
          <w:p w14:paraId="5CB7DC47" w14:textId="77777777" w:rsidR="00B53FAB" w:rsidRPr="00B2317D" w:rsidRDefault="00B53FAB" w:rsidP="00414355">
            <w:pPr>
              <w:pStyle w:val="CETBodytext"/>
              <w:rPr>
                <w:lang w:val="en-GB"/>
              </w:rPr>
            </w:pPr>
            <w:r w:rsidRPr="00B2317D">
              <w:rPr>
                <w:lang w:val="en-GB"/>
              </w:rPr>
              <w:t>Structured ceramic beds (regenerative)</w:t>
            </w:r>
          </w:p>
        </w:tc>
      </w:tr>
      <w:tr w:rsidR="00B53FAB" w:rsidRPr="00B2317D" w14:paraId="5144C5EC" w14:textId="77777777" w:rsidTr="000D383B">
        <w:trPr>
          <w:trHeight w:val="567"/>
        </w:trPr>
        <w:tc>
          <w:tcPr>
            <w:tcW w:w="2268" w:type="dxa"/>
            <w:shd w:val="clear" w:color="auto" w:fill="FFFFFF"/>
          </w:tcPr>
          <w:p w14:paraId="1C5F64E6" w14:textId="77777777" w:rsidR="00B53FAB" w:rsidRPr="00B2317D" w:rsidRDefault="00B53FAB" w:rsidP="00414355">
            <w:pPr>
              <w:pStyle w:val="CETBodytext"/>
              <w:ind w:right="287"/>
              <w:rPr>
                <w:lang w:val="en-GB"/>
              </w:rPr>
            </w:pPr>
            <w:r w:rsidRPr="00B2317D">
              <w:rPr>
                <w:lang w:val="en-GB"/>
              </w:rPr>
              <w:t>Thermal efficiency (TER)</w:t>
            </w:r>
          </w:p>
        </w:tc>
        <w:tc>
          <w:tcPr>
            <w:tcW w:w="3402" w:type="dxa"/>
            <w:shd w:val="clear" w:color="auto" w:fill="FFFFFF"/>
          </w:tcPr>
          <w:p w14:paraId="12AE834E" w14:textId="0EC4606F" w:rsidR="00B53FAB" w:rsidRPr="00B2317D" w:rsidRDefault="008A2820" w:rsidP="00414355">
            <w:pPr>
              <w:pStyle w:val="CETBodytext"/>
              <w:ind w:right="283"/>
              <w:rPr>
                <w:lang w:val="en-GB"/>
              </w:rPr>
            </w:pPr>
            <w:r w:rsidRPr="00B2317D">
              <w:rPr>
                <w:lang w:val="en-GB"/>
              </w:rPr>
              <w:t>5</w:t>
            </w:r>
            <w:r w:rsidR="00B53FAB" w:rsidRPr="00B2317D">
              <w:rPr>
                <w:lang w:val="en-GB"/>
              </w:rPr>
              <w:t>0</w:t>
            </w:r>
            <w:r w:rsidR="00464EA2" w:rsidRPr="00B2317D">
              <w:rPr>
                <w:rFonts w:cs="Arial"/>
                <w:lang w:val="en-GB"/>
              </w:rPr>
              <w:t>÷</w:t>
            </w:r>
            <w:r w:rsidR="00B53FAB" w:rsidRPr="00B2317D">
              <w:rPr>
                <w:lang w:val="en-GB"/>
              </w:rPr>
              <w:t>70%</w:t>
            </w:r>
          </w:p>
        </w:tc>
        <w:tc>
          <w:tcPr>
            <w:tcW w:w="3119" w:type="dxa"/>
            <w:shd w:val="clear" w:color="auto" w:fill="FFFFFF"/>
          </w:tcPr>
          <w:p w14:paraId="4BF00035" w14:textId="1B5337DF" w:rsidR="00B53FAB" w:rsidRPr="00B2317D" w:rsidRDefault="00B53FAB" w:rsidP="00414355">
            <w:pPr>
              <w:pStyle w:val="CETBodytext"/>
              <w:rPr>
                <w:lang w:val="en-GB"/>
              </w:rPr>
            </w:pPr>
            <w:r w:rsidRPr="00B2317D">
              <w:rPr>
                <w:lang w:val="en-GB"/>
              </w:rPr>
              <w:t>9</w:t>
            </w:r>
            <w:r w:rsidR="008A2820" w:rsidRPr="00B2317D">
              <w:rPr>
                <w:lang w:val="en-GB"/>
              </w:rPr>
              <w:t>4</w:t>
            </w:r>
            <w:r w:rsidR="00464EA2" w:rsidRPr="00B2317D">
              <w:rPr>
                <w:rFonts w:cs="Arial"/>
                <w:lang w:val="en-GB"/>
              </w:rPr>
              <w:t>÷</w:t>
            </w:r>
            <w:r w:rsidRPr="00B2317D">
              <w:rPr>
                <w:lang w:val="en-GB"/>
              </w:rPr>
              <w:t>98%</w:t>
            </w:r>
          </w:p>
        </w:tc>
      </w:tr>
      <w:tr w:rsidR="00B53FAB" w:rsidRPr="00B2317D" w14:paraId="0CDAB8D6" w14:textId="77777777" w:rsidTr="000D383B">
        <w:trPr>
          <w:trHeight w:val="567"/>
        </w:trPr>
        <w:tc>
          <w:tcPr>
            <w:tcW w:w="2268" w:type="dxa"/>
            <w:shd w:val="clear" w:color="auto" w:fill="FFFFFF"/>
          </w:tcPr>
          <w:p w14:paraId="5669D250" w14:textId="77777777" w:rsidR="00B53FAB" w:rsidRPr="00B2317D" w:rsidRDefault="00B53FAB" w:rsidP="00414355">
            <w:pPr>
              <w:pStyle w:val="CETBodytext"/>
              <w:ind w:right="287"/>
              <w:rPr>
                <w:lang w:val="en-GB"/>
              </w:rPr>
            </w:pPr>
            <w:r w:rsidRPr="00B2317D">
              <w:rPr>
                <w:lang w:val="en-GB"/>
              </w:rPr>
              <w:t>Gas preheating temp.</w:t>
            </w:r>
          </w:p>
        </w:tc>
        <w:tc>
          <w:tcPr>
            <w:tcW w:w="3402" w:type="dxa"/>
            <w:shd w:val="clear" w:color="auto" w:fill="FFFFFF"/>
          </w:tcPr>
          <w:p w14:paraId="34B63043" w14:textId="420D6DAD" w:rsidR="00B53FAB" w:rsidRPr="00B2317D" w:rsidRDefault="00C95420" w:rsidP="00414355">
            <w:pPr>
              <w:pStyle w:val="CETBodytext"/>
              <w:ind w:right="283"/>
              <w:rPr>
                <w:lang w:val="en-GB"/>
              </w:rPr>
            </w:pPr>
            <w:r w:rsidRPr="00B2317D">
              <w:rPr>
                <w:lang w:val="en-GB"/>
              </w:rPr>
              <w:t>4</w:t>
            </w:r>
            <w:r w:rsidR="00B53FAB" w:rsidRPr="00B2317D">
              <w:rPr>
                <w:lang w:val="en-GB"/>
              </w:rPr>
              <w:t>00</w:t>
            </w:r>
            <w:r w:rsidR="00CF7877" w:rsidRPr="00B2317D">
              <w:rPr>
                <w:rFonts w:cs="Arial"/>
                <w:lang w:val="en-GB"/>
              </w:rPr>
              <w:t>÷</w:t>
            </w:r>
            <w:r w:rsidRPr="00B2317D">
              <w:rPr>
                <w:lang w:val="en-GB"/>
              </w:rPr>
              <w:t>6</w:t>
            </w:r>
            <w:r w:rsidR="00B53FAB" w:rsidRPr="00B2317D">
              <w:rPr>
                <w:lang w:val="en-GB"/>
              </w:rPr>
              <w:t>00°C</w:t>
            </w:r>
          </w:p>
        </w:tc>
        <w:tc>
          <w:tcPr>
            <w:tcW w:w="3119" w:type="dxa"/>
            <w:shd w:val="clear" w:color="auto" w:fill="FFFFFF"/>
          </w:tcPr>
          <w:p w14:paraId="4C665514" w14:textId="70739057" w:rsidR="00B53FAB" w:rsidRPr="00B2317D" w:rsidRDefault="00FE7A08" w:rsidP="00414355">
            <w:pPr>
              <w:pStyle w:val="CETBodytext"/>
              <w:rPr>
                <w:lang w:val="en-GB"/>
              </w:rPr>
            </w:pPr>
            <w:r w:rsidRPr="00B2317D">
              <w:rPr>
                <w:lang w:val="en-GB"/>
              </w:rPr>
              <w:t>C</w:t>
            </w:r>
            <w:r w:rsidR="00B53FAB" w:rsidRPr="00B2317D">
              <w:rPr>
                <w:lang w:val="en-GB"/>
              </w:rPr>
              <w:t>lose to c</w:t>
            </w:r>
            <w:r w:rsidR="00CF7877" w:rsidRPr="00B2317D">
              <w:rPr>
                <w:lang w:val="en-GB"/>
              </w:rPr>
              <w:t>omb</w:t>
            </w:r>
            <w:r w:rsidR="00DD4A8D" w:rsidRPr="00B2317D">
              <w:rPr>
                <w:lang w:val="en-GB"/>
              </w:rPr>
              <w:t>ustion</w:t>
            </w:r>
            <w:r w:rsidR="00CF7877" w:rsidRPr="00B2317D">
              <w:rPr>
                <w:lang w:val="en-GB"/>
              </w:rPr>
              <w:t xml:space="preserve"> temp</w:t>
            </w:r>
          </w:p>
        </w:tc>
      </w:tr>
      <w:tr w:rsidR="00B53FAB" w:rsidRPr="00B2317D" w14:paraId="07F8CE8C" w14:textId="77777777" w:rsidTr="000D383B">
        <w:trPr>
          <w:trHeight w:val="567"/>
        </w:trPr>
        <w:tc>
          <w:tcPr>
            <w:tcW w:w="2268" w:type="dxa"/>
            <w:shd w:val="clear" w:color="auto" w:fill="FFFFFF"/>
          </w:tcPr>
          <w:p w14:paraId="3DF191AE" w14:textId="77777777" w:rsidR="00B53FAB" w:rsidRPr="00B2317D" w:rsidRDefault="00B53FAB" w:rsidP="00414355">
            <w:pPr>
              <w:pStyle w:val="CETBodytext"/>
              <w:ind w:right="287"/>
              <w:rPr>
                <w:lang w:val="en-GB"/>
              </w:rPr>
            </w:pPr>
            <w:r w:rsidRPr="00B2317D">
              <w:rPr>
                <w:lang w:val="en-GB"/>
              </w:rPr>
              <w:t>Thermal self-sufficiency</w:t>
            </w:r>
          </w:p>
        </w:tc>
        <w:tc>
          <w:tcPr>
            <w:tcW w:w="3402" w:type="dxa"/>
            <w:shd w:val="clear" w:color="auto" w:fill="FFFFFF"/>
          </w:tcPr>
          <w:p w14:paraId="776E92EE" w14:textId="0CF3D47A" w:rsidR="00B53FAB" w:rsidRPr="00B2317D" w:rsidRDefault="00B53FAB" w:rsidP="00414355">
            <w:pPr>
              <w:pStyle w:val="CETBodytext"/>
              <w:ind w:right="283"/>
              <w:rPr>
                <w:lang w:val="en-GB"/>
              </w:rPr>
            </w:pPr>
            <w:r w:rsidRPr="00B2317D">
              <w:rPr>
                <w:lang w:val="en-GB"/>
              </w:rPr>
              <w:t>Requires continuous fuel support (</w:t>
            </w:r>
            <w:r w:rsidR="00CF7877" w:rsidRPr="00B2317D">
              <w:rPr>
                <w:lang w:val="en-GB"/>
              </w:rPr>
              <w:t>NG</w:t>
            </w:r>
            <w:r w:rsidRPr="00B2317D">
              <w:rPr>
                <w:lang w:val="en-GB"/>
              </w:rPr>
              <w:t>)</w:t>
            </w:r>
          </w:p>
        </w:tc>
        <w:tc>
          <w:tcPr>
            <w:tcW w:w="3119" w:type="dxa"/>
            <w:shd w:val="clear" w:color="auto" w:fill="FFFFFF"/>
          </w:tcPr>
          <w:p w14:paraId="6807A2AE" w14:textId="496696B7" w:rsidR="00B53FAB" w:rsidRPr="00B2317D" w:rsidRDefault="00CF7877" w:rsidP="00414355">
            <w:pPr>
              <w:pStyle w:val="CETBodytext"/>
              <w:rPr>
                <w:lang w:val="en-GB"/>
              </w:rPr>
            </w:pPr>
            <w:r w:rsidRPr="00B2317D">
              <w:rPr>
                <w:lang w:val="en-GB"/>
              </w:rPr>
              <w:t>Auto-thermal</w:t>
            </w:r>
            <w:r w:rsidR="00B53FAB" w:rsidRPr="00B2317D">
              <w:rPr>
                <w:lang w:val="en-GB"/>
              </w:rPr>
              <w:t xml:space="preserve"> with VOC &gt;</w:t>
            </w:r>
            <w:r w:rsidR="00D761E7" w:rsidRPr="00B2317D">
              <w:rPr>
                <w:lang w:val="en-GB"/>
              </w:rPr>
              <w:t xml:space="preserve"> </w:t>
            </w:r>
            <w:r w:rsidR="00B53FAB" w:rsidRPr="00B2317D">
              <w:rPr>
                <w:lang w:val="en-GB"/>
              </w:rPr>
              <w:t>2 g/Nm</w:t>
            </w:r>
            <w:r w:rsidR="00B53FAB" w:rsidRPr="005A7BCD">
              <w:rPr>
                <w:vertAlign w:val="superscript"/>
                <w:lang w:val="en-GB"/>
              </w:rPr>
              <w:t>3</w:t>
            </w:r>
          </w:p>
        </w:tc>
      </w:tr>
      <w:tr w:rsidR="00B53FAB" w:rsidRPr="00B2317D" w14:paraId="717C0C14" w14:textId="77777777" w:rsidTr="000D383B">
        <w:trPr>
          <w:trHeight w:val="567"/>
        </w:trPr>
        <w:tc>
          <w:tcPr>
            <w:tcW w:w="2268" w:type="dxa"/>
            <w:shd w:val="clear" w:color="auto" w:fill="FFFFFF"/>
          </w:tcPr>
          <w:p w14:paraId="6F188276" w14:textId="1A6AE656" w:rsidR="00B53FAB" w:rsidRPr="00B2317D" w:rsidRDefault="00B53FAB" w:rsidP="00414355">
            <w:pPr>
              <w:pStyle w:val="CETBodytext"/>
              <w:ind w:right="287"/>
              <w:rPr>
                <w:rFonts w:cs="Arial"/>
                <w:szCs w:val="18"/>
                <w:lang w:val="en-GB"/>
              </w:rPr>
            </w:pPr>
            <w:r w:rsidRPr="00B2317D">
              <w:rPr>
                <w:rFonts w:cs="Arial"/>
                <w:szCs w:val="18"/>
                <w:lang w:val="en-GB"/>
              </w:rPr>
              <w:t>Halogen</w:t>
            </w:r>
            <w:r w:rsidR="00CF7877" w:rsidRPr="00B2317D">
              <w:rPr>
                <w:rFonts w:cs="Arial"/>
                <w:szCs w:val="18"/>
                <w:lang w:val="en-GB"/>
              </w:rPr>
              <w:t>s</w:t>
            </w:r>
            <w:r w:rsidRPr="00B2317D">
              <w:rPr>
                <w:rFonts w:cs="Arial"/>
                <w:szCs w:val="18"/>
                <w:lang w:val="en-GB"/>
              </w:rPr>
              <w:t xml:space="preserve"> </w:t>
            </w:r>
            <w:r w:rsidR="00CF7877" w:rsidRPr="00B2317D">
              <w:rPr>
                <w:rFonts w:cs="Arial"/>
                <w:szCs w:val="18"/>
                <w:lang w:val="en-GB"/>
              </w:rPr>
              <w:t>m</w:t>
            </w:r>
            <w:r w:rsidRPr="00B2317D">
              <w:rPr>
                <w:rFonts w:cs="Arial"/>
                <w:szCs w:val="18"/>
                <w:lang w:val="en-GB"/>
              </w:rPr>
              <w:t>anagement</w:t>
            </w:r>
          </w:p>
        </w:tc>
        <w:tc>
          <w:tcPr>
            <w:tcW w:w="3402" w:type="dxa"/>
            <w:shd w:val="clear" w:color="auto" w:fill="FFFFFF"/>
          </w:tcPr>
          <w:p w14:paraId="1A51CC26" w14:textId="77777777" w:rsidR="00B53FAB" w:rsidRPr="00B2317D" w:rsidRDefault="00B53FAB" w:rsidP="00414355">
            <w:pPr>
              <w:pStyle w:val="CETBodytext"/>
              <w:ind w:right="283"/>
              <w:rPr>
                <w:rFonts w:cs="Arial"/>
                <w:szCs w:val="18"/>
                <w:lang w:val="en-GB"/>
              </w:rPr>
            </w:pPr>
            <w:r w:rsidRPr="00B2317D">
              <w:rPr>
                <w:rFonts w:cs="Arial"/>
                <w:szCs w:val="18"/>
                <w:lang w:val="en-GB"/>
              </w:rPr>
              <w:t>Excellent. Metal exchangers are less susceptible to acid salt buildup and thermal shock corrosion.</w:t>
            </w:r>
          </w:p>
        </w:tc>
        <w:tc>
          <w:tcPr>
            <w:tcW w:w="3119" w:type="dxa"/>
            <w:shd w:val="clear" w:color="auto" w:fill="FFFFFF"/>
          </w:tcPr>
          <w:p w14:paraId="4F119B34" w14:textId="77777777" w:rsidR="00B53FAB" w:rsidRPr="00B2317D" w:rsidRDefault="00B53FAB" w:rsidP="00414355">
            <w:pPr>
              <w:pStyle w:val="CETBodytext"/>
              <w:ind w:right="-1"/>
              <w:rPr>
                <w:rFonts w:cs="Arial"/>
                <w:szCs w:val="18"/>
                <w:lang w:val="en-GB"/>
              </w:rPr>
            </w:pPr>
            <w:r w:rsidRPr="00B2317D">
              <w:rPr>
                <w:rFonts w:cs="Arial"/>
                <w:szCs w:val="18"/>
                <w:lang w:val="en-GB"/>
              </w:rPr>
              <w:t>Complex. Thermal and inversion cycles can promote corrosion of ceramic beds (requires high-strength ceramic).</w:t>
            </w:r>
          </w:p>
        </w:tc>
      </w:tr>
    </w:tbl>
    <w:p w14:paraId="12197FAC" w14:textId="2D1F1371" w:rsidR="00B53FAB" w:rsidRDefault="00B53FAB" w:rsidP="00B53FAB">
      <w:pPr>
        <w:pStyle w:val="CETListbullets"/>
        <w:ind w:left="0" w:firstLine="0"/>
      </w:pPr>
    </w:p>
    <w:p w14:paraId="3045DD7C" w14:textId="77777777" w:rsidR="00E05BB6" w:rsidRPr="00B2317D" w:rsidRDefault="00E05BB6" w:rsidP="00B53FAB">
      <w:pPr>
        <w:pStyle w:val="CETListbullets"/>
        <w:ind w:left="0" w:firstLine="0"/>
      </w:pPr>
    </w:p>
    <w:p w14:paraId="1F96CA21" w14:textId="11FFB195" w:rsidR="00600535" w:rsidRPr="00B2317D" w:rsidRDefault="006551ED" w:rsidP="00FA5F5F">
      <w:pPr>
        <w:pStyle w:val="CETheadingx"/>
        <w:rPr>
          <w:lang w:val="en-GB"/>
        </w:rPr>
      </w:pPr>
      <w:r w:rsidRPr="00B2317D">
        <w:rPr>
          <w:lang w:val="en-GB"/>
        </w:rPr>
        <w:t>CAPEX analysis</w:t>
      </w:r>
    </w:p>
    <w:p w14:paraId="1B3E70FF" w14:textId="0A8F1818" w:rsidR="00C7720A" w:rsidRPr="00B2317D" w:rsidRDefault="0082567F" w:rsidP="00C7720A">
      <w:pPr>
        <w:pStyle w:val="CETBodytext"/>
        <w:rPr>
          <w:lang w:val="en-GB"/>
        </w:rPr>
      </w:pPr>
      <w:r w:rsidRPr="00B2317D">
        <w:rPr>
          <w:lang w:val="en-GB"/>
        </w:rPr>
        <w:t xml:space="preserve">Generally, the initial capital cost for a </w:t>
      </w:r>
      <w:r w:rsidR="00DD4A8D" w:rsidRPr="00B2317D">
        <w:rPr>
          <w:lang w:val="en-GB"/>
        </w:rPr>
        <w:t xml:space="preserve">Recuperative </w:t>
      </w:r>
      <w:r w:rsidRPr="00B2317D">
        <w:rPr>
          <w:lang w:val="en-GB"/>
        </w:rPr>
        <w:t xml:space="preserve">Thermal Oxidizer is similar to a </w:t>
      </w:r>
      <w:r w:rsidR="00DD4A8D" w:rsidRPr="00B2317D">
        <w:rPr>
          <w:lang w:val="en-GB"/>
        </w:rPr>
        <w:t xml:space="preserve">Regenerative </w:t>
      </w:r>
      <w:r w:rsidRPr="00B2317D">
        <w:rPr>
          <w:lang w:val="en-GB"/>
        </w:rPr>
        <w:t xml:space="preserve">Thermal Oxidizer for the same size system. Many of the components are the same in both systems with exception that </w:t>
      </w:r>
      <w:r w:rsidR="00DD4A8D" w:rsidRPr="00B2317D">
        <w:rPr>
          <w:lang w:val="en-GB"/>
        </w:rPr>
        <w:t xml:space="preserve">the recuperative oxidizer has a shell and tube heat exchanger, whereas </w:t>
      </w:r>
      <w:r w:rsidRPr="00B2317D">
        <w:rPr>
          <w:lang w:val="en-GB"/>
        </w:rPr>
        <w:t>the RTO has t</w:t>
      </w:r>
      <w:r w:rsidR="00492540" w:rsidRPr="00B2317D">
        <w:rPr>
          <w:lang w:val="en-GB"/>
        </w:rPr>
        <w:t>hree</w:t>
      </w:r>
      <w:r w:rsidRPr="00B2317D">
        <w:rPr>
          <w:lang w:val="en-GB"/>
        </w:rPr>
        <w:t xml:space="preserve"> or more chambers of media and a valve or drive system to alternate flow. Otherwise, they both have a combustion chamber, burner/gas train, </w:t>
      </w:r>
      <w:r w:rsidR="006F5DE6" w:rsidRPr="00B2317D">
        <w:rPr>
          <w:lang w:val="en-GB"/>
        </w:rPr>
        <w:t xml:space="preserve">combustion air and process blowers, </w:t>
      </w:r>
      <w:r w:rsidRPr="00B2317D">
        <w:rPr>
          <w:lang w:val="en-GB"/>
        </w:rPr>
        <w:t>system controls and safety interlocks,</w:t>
      </w:r>
      <w:r w:rsidR="006F5DE6" w:rsidRPr="00B2317D">
        <w:rPr>
          <w:lang w:val="en-GB"/>
        </w:rPr>
        <w:t xml:space="preserve"> additional</w:t>
      </w:r>
      <w:r w:rsidRPr="00B2317D">
        <w:rPr>
          <w:lang w:val="en-GB"/>
        </w:rPr>
        <w:t xml:space="preserve"> </w:t>
      </w:r>
      <w:r w:rsidR="006F5DE6" w:rsidRPr="00B2317D">
        <w:rPr>
          <w:lang w:val="en-GB"/>
        </w:rPr>
        <w:t xml:space="preserve">flue gas treatment systems, </w:t>
      </w:r>
      <w:r w:rsidRPr="00B2317D">
        <w:rPr>
          <w:lang w:val="en-GB"/>
        </w:rPr>
        <w:t>exhaust stack and interconnecting</w:t>
      </w:r>
      <w:r w:rsidR="00C7720A" w:rsidRPr="00B2317D">
        <w:rPr>
          <w:lang w:val="en-GB"/>
        </w:rPr>
        <w:t xml:space="preserve"> </w:t>
      </w:r>
      <w:r w:rsidRPr="00B2317D">
        <w:rPr>
          <w:lang w:val="en-GB"/>
        </w:rPr>
        <w:t>ductwor</w:t>
      </w:r>
      <w:r w:rsidR="00C7720A" w:rsidRPr="00B2317D">
        <w:rPr>
          <w:lang w:val="en-GB"/>
        </w:rPr>
        <w:t>k.</w:t>
      </w:r>
    </w:p>
    <w:p w14:paraId="15E2368B" w14:textId="2CD188A8" w:rsidR="00E05BB6" w:rsidRDefault="003172E5" w:rsidP="003172E5">
      <w:r w:rsidRPr="00B2317D">
        <w:t>The values are purely indicative and based on current market trends for complete turnkey systems, including plant engineering and project management as well as supply of mechanical auxiliary equipment (</w:t>
      </w:r>
      <w:proofErr w:type="spellStart"/>
      <w:r w:rsidRPr="00B2317D">
        <w:t>BoP</w:t>
      </w:r>
      <w:proofErr w:type="spellEnd"/>
      <w:r w:rsidRPr="00B2317D">
        <w:t>) and electro-instrumental systems.</w:t>
      </w:r>
    </w:p>
    <w:p w14:paraId="7D7464D4" w14:textId="77777777" w:rsidR="00E05BB6" w:rsidRDefault="00E05BB6">
      <w:pPr>
        <w:tabs>
          <w:tab w:val="clear" w:pos="7100"/>
        </w:tabs>
        <w:spacing w:after="200" w:line="276" w:lineRule="auto"/>
        <w:jc w:val="left"/>
      </w:pPr>
      <w:r>
        <w:br w:type="page"/>
      </w:r>
    </w:p>
    <w:p w14:paraId="255ECD0B" w14:textId="60F2DE7C" w:rsidR="00B53FAB" w:rsidRPr="00B2317D" w:rsidRDefault="00B53FAB" w:rsidP="00B53FAB">
      <w:pPr>
        <w:pStyle w:val="CETTabletitle"/>
      </w:pPr>
      <w:r w:rsidRPr="00B2317D">
        <w:lastRenderedPageBreak/>
        <w:t xml:space="preserve">Table </w:t>
      </w:r>
      <w:r w:rsidR="00C95420" w:rsidRPr="00B2317D">
        <w:t>3</w:t>
      </w:r>
      <w:r w:rsidRPr="00B2317D">
        <w:t xml:space="preserve">: </w:t>
      </w:r>
      <w:r w:rsidR="00C237DE" w:rsidRPr="00B2317D">
        <w:t xml:space="preserve">Investment costs of the main systems for TO vs RTO technology </w:t>
      </w:r>
    </w:p>
    <w:tbl>
      <w:tblPr>
        <w:tblW w:w="8789" w:type="dxa"/>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2410"/>
        <w:gridCol w:w="1985"/>
        <w:gridCol w:w="1842"/>
        <w:gridCol w:w="2552"/>
      </w:tblGrid>
      <w:tr w:rsidR="00B53FAB" w:rsidRPr="00B2317D" w14:paraId="0E333830" w14:textId="77777777" w:rsidTr="00F55F67">
        <w:trPr>
          <w:trHeight w:val="567"/>
        </w:trPr>
        <w:tc>
          <w:tcPr>
            <w:tcW w:w="2410" w:type="dxa"/>
            <w:tcBorders>
              <w:top w:val="single" w:sz="12" w:space="0" w:color="008000"/>
              <w:bottom w:val="single" w:sz="6" w:space="0" w:color="008000"/>
            </w:tcBorders>
            <w:shd w:val="clear" w:color="auto" w:fill="FFFFFF"/>
          </w:tcPr>
          <w:p w14:paraId="40ECD4A5" w14:textId="77777777" w:rsidR="00B53FAB" w:rsidRPr="00B2317D" w:rsidRDefault="00B53FAB" w:rsidP="00414355">
            <w:pPr>
              <w:pStyle w:val="CETBodytext"/>
              <w:ind w:right="287"/>
              <w:rPr>
                <w:lang w:val="en-GB"/>
              </w:rPr>
            </w:pPr>
            <w:r w:rsidRPr="00B2317D">
              <w:rPr>
                <w:lang w:val="en-GB"/>
              </w:rPr>
              <w:t>CAPEX Voice</w:t>
            </w:r>
          </w:p>
        </w:tc>
        <w:tc>
          <w:tcPr>
            <w:tcW w:w="1985" w:type="dxa"/>
            <w:tcBorders>
              <w:top w:val="single" w:sz="12" w:space="0" w:color="008000"/>
              <w:bottom w:val="single" w:sz="6" w:space="0" w:color="008000"/>
            </w:tcBorders>
            <w:shd w:val="clear" w:color="auto" w:fill="FFFFFF"/>
          </w:tcPr>
          <w:p w14:paraId="58A699E1" w14:textId="71C6DBA8" w:rsidR="00B53FAB" w:rsidRPr="00B2317D" w:rsidRDefault="00B53FAB" w:rsidP="00414355">
            <w:pPr>
              <w:pStyle w:val="CETBodytext"/>
              <w:ind w:right="283"/>
              <w:rPr>
                <w:lang w:val="en-GB"/>
              </w:rPr>
            </w:pPr>
            <w:r w:rsidRPr="00B2317D">
              <w:rPr>
                <w:lang w:val="en-GB"/>
              </w:rPr>
              <w:t>TO Rec</w:t>
            </w:r>
            <w:r w:rsidR="00C237DE" w:rsidRPr="00B2317D">
              <w:rPr>
                <w:lang w:val="en-GB"/>
              </w:rPr>
              <w:t>.</w:t>
            </w:r>
            <w:r w:rsidRPr="00B2317D">
              <w:rPr>
                <w:lang w:val="en-GB"/>
              </w:rPr>
              <w:t xml:space="preserve"> (€)</w:t>
            </w:r>
          </w:p>
        </w:tc>
        <w:tc>
          <w:tcPr>
            <w:tcW w:w="1842" w:type="dxa"/>
            <w:tcBorders>
              <w:top w:val="single" w:sz="12" w:space="0" w:color="008000"/>
              <w:bottom w:val="single" w:sz="6" w:space="0" w:color="008000"/>
            </w:tcBorders>
            <w:shd w:val="clear" w:color="auto" w:fill="FFFFFF"/>
          </w:tcPr>
          <w:p w14:paraId="0A6A21B6" w14:textId="0717FCFF" w:rsidR="00B53FAB" w:rsidRPr="00B2317D" w:rsidRDefault="00B53FAB" w:rsidP="00414355">
            <w:pPr>
              <w:pStyle w:val="CETBodytext"/>
              <w:rPr>
                <w:lang w:val="en-GB"/>
              </w:rPr>
            </w:pPr>
            <w:r w:rsidRPr="00B2317D">
              <w:rPr>
                <w:lang w:val="en-GB"/>
              </w:rPr>
              <w:t>3-</w:t>
            </w:r>
            <w:r w:rsidR="00464EA2" w:rsidRPr="00B2317D">
              <w:rPr>
                <w:lang w:val="en-GB"/>
              </w:rPr>
              <w:t xml:space="preserve">Towers </w:t>
            </w:r>
            <w:r w:rsidRPr="00B2317D">
              <w:rPr>
                <w:lang w:val="en-GB"/>
              </w:rPr>
              <w:t>RTO (€)</w:t>
            </w:r>
          </w:p>
        </w:tc>
        <w:tc>
          <w:tcPr>
            <w:tcW w:w="2552" w:type="dxa"/>
            <w:tcBorders>
              <w:top w:val="single" w:sz="12" w:space="0" w:color="008000"/>
              <w:bottom w:val="single" w:sz="6" w:space="0" w:color="008000"/>
            </w:tcBorders>
            <w:shd w:val="clear" w:color="auto" w:fill="FFFFFF"/>
          </w:tcPr>
          <w:p w14:paraId="249BF5D8" w14:textId="77777777" w:rsidR="00B53FAB" w:rsidRPr="00B2317D" w:rsidRDefault="00B53FAB" w:rsidP="00414355">
            <w:pPr>
              <w:pStyle w:val="CETBodytext"/>
              <w:rPr>
                <w:lang w:val="en-GB"/>
              </w:rPr>
            </w:pPr>
            <w:r w:rsidRPr="00B2317D">
              <w:rPr>
                <w:lang w:val="en-GB"/>
              </w:rPr>
              <w:t>Notes</w:t>
            </w:r>
          </w:p>
        </w:tc>
      </w:tr>
      <w:tr w:rsidR="00B53FAB" w:rsidRPr="00B2317D" w14:paraId="65921B8B" w14:textId="77777777" w:rsidTr="00F55F67">
        <w:trPr>
          <w:trHeight w:val="567"/>
        </w:trPr>
        <w:tc>
          <w:tcPr>
            <w:tcW w:w="2410" w:type="dxa"/>
            <w:shd w:val="clear" w:color="auto" w:fill="FFFFFF"/>
          </w:tcPr>
          <w:p w14:paraId="5DFF3F4F" w14:textId="6F00B9D9" w:rsidR="00B53FAB" w:rsidRPr="00B2317D" w:rsidRDefault="00464EA2" w:rsidP="00414355">
            <w:pPr>
              <w:pStyle w:val="CETBodytext"/>
              <w:ind w:right="287"/>
              <w:rPr>
                <w:lang w:val="en-GB"/>
              </w:rPr>
            </w:pPr>
            <w:r w:rsidRPr="00B2317D">
              <w:rPr>
                <w:lang w:val="en-GB"/>
              </w:rPr>
              <w:t>Oxidation unit</w:t>
            </w:r>
          </w:p>
        </w:tc>
        <w:tc>
          <w:tcPr>
            <w:tcW w:w="1985" w:type="dxa"/>
            <w:shd w:val="clear" w:color="auto" w:fill="FFFFFF"/>
          </w:tcPr>
          <w:p w14:paraId="242CAA8B" w14:textId="4D425F28" w:rsidR="00B53FAB" w:rsidRPr="00B2317D" w:rsidRDefault="00B22C98" w:rsidP="00414355">
            <w:pPr>
              <w:pStyle w:val="CETBodytext"/>
              <w:ind w:right="283"/>
              <w:rPr>
                <w:lang w:val="en-GB"/>
              </w:rPr>
            </w:pPr>
            <w:r>
              <w:rPr>
                <w:lang w:val="en-GB"/>
              </w:rPr>
              <w:t>75</w:t>
            </w:r>
            <w:r w:rsidR="00B53FAB" w:rsidRPr="00B2317D">
              <w:rPr>
                <w:lang w:val="en-GB"/>
              </w:rPr>
              <w:t>0</w:t>
            </w:r>
            <w:r w:rsidR="00464EA2" w:rsidRPr="00B2317D">
              <w:rPr>
                <w:lang w:val="en-GB"/>
              </w:rPr>
              <w:t>.</w:t>
            </w:r>
            <w:r w:rsidR="00B53FAB" w:rsidRPr="00B2317D">
              <w:rPr>
                <w:lang w:val="en-GB"/>
              </w:rPr>
              <w:t>000</w:t>
            </w:r>
            <w:r w:rsidR="00464EA2" w:rsidRPr="00B2317D">
              <w:rPr>
                <w:rFonts w:cs="Arial"/>
                <w:lang w:val="en-GB"/>
              </w:rPr>
              <w:t>÷</w:t>
            </w:r>
            <w:r w:rsidR="00477A85">
              <w:rPr>
                <w:lang w:val="en-GB"/>
              </w:rPr>
              <w:t>9</w:t>
            </w:r>
            <w:r w:rsidR="00BB0032">
              <w:rPr>
                <w:lang w:val="en-GB"/>
              </w:rPr>
              <w:t>0</w:t>
            </w:r>
            <w:r w:rsidR="00B53FAB" w:rsidRPr="00B2317D">
              <w:rPr>
                <w:lang w:val="en-GB"/>
              </w:rPr>
              <w:t>0</w:t>
            </w:r>
            <w:r w:rsidR="00464EA2" w:rsidRPr="00B2317D">
              <w:rPr>
                <w:lang w:val="en-GB"/>
              </w:rPr>
              <w:t>.</w:t>
            </w:r>
            <w:r w:rsidR="00B53FAB" w:rsidRPr="00B2317D">
              <w:rPr>
                <w:lang w:val="en-GB"/>
              </w:rPr>
              <w:t>000</w:t>
            </w:r>
          </w:p>
        </w:tc>
        <w:tc>
          <w:tcPr>
            <w:tcW w:w="1842" w:type="dxa"/>
            <w:shd w:val="clear" w:color="auto" w:fill="FFFFFF"/>
          </w:tcPr>
          <w:p w14:paraId="60975F1A" w14:textId="2C5C4C4E" w:rsidR="00B53FAB" w:rsidRPr="00B2317D" w:rsidRDefault="00B22C98" w:rsidP="00414355">
            <w:pPr>
              <w:pStyle w:val="CETBodytext"/>
              <w:rPr>
                <w:lang w:val="en-GB"/>
              </w:rPr>
            </w:pPr>
            <w:r>
              <w:rPr>
                <w:lang w:val="en-GB"/>
              </w:rPr>
              <w:t>9</w:t>
            </w:r>
            <w:r w:rsidR="007565EA">
              <w:rPr>
                <w:lang w:val="en-GB"/>
              </w:rPr>
              <w:t>5</w:t>
            </w:r>
            <w:r w:rsidR="00B53FAB" w:rsidRPr="00B2317D">
              <w:rPr>
                <w:lang w:val="en-GB"/>
              </w:rPr>
              <w:t>0</w:t>
            </w:r>
            <w:r w:rsidR="00464EA2" w:rsidRPr="00B2317D">
              <w:rPr>
                <w:lang w:val="en-GB"/>
              </w:rPr>
              <w:t>.</w:t>
            </w:r>
            <w:r w:rsidR="00B53FAB" w:rsidRPr="00B2317D">
              <w:rPr>
                <w:lang w:val="en-GB"/>
              </w:rPr>
              <w:t>000</w:t>
            </w:r>
            <w:r w:rsidR="00464EA2" w:rsidRPr="00B2317D">
              <w:rPr>
                <w:rFonts w:cs="Arial"/>
                <w:lang w:val="en-GB"/>
              </w:rPr>
              <w:t>÷</w:t>
            </w:r>
            <w:r>
              <w:rPr>
                <w:lang w:val="en-GB"/>
              </w:rPr>
              <w:t>1.</w:t>
            </w:r>
            <w:r w:rsidR="00BB0032">
              <w:rPr>
                <w:lang w:val="en-GB"/>
              </w:rPr>
              <w:t>15</w:t>
            </w:r>
            <w:r w:rsidR="00B53FAB" w:rsidRPr="00B2317D">
              <w:rPr>
                <w:lang w:val="en-GB"/>
              </w:rPr>
              <w:t>0</w:t>
            </w:r>
            <w:r w:rsidR="00464EA2" w:rsidRPr="00B2317D">
              <w:rPr>
                <w:lang w:val="en-GB"/>
              </w:rPr>
              <w:t>.</w:t>
            </w:r>
            <w:r w:rsidR="00B53FAB" w:rsidRPr="00B2317D">
              <w:rPr>
                <w:lang w:val="en-GB"/>
              </w:rPr>
              <w:t>000</w:t>
            </w:r>
          </w:p>
        </w:tc>
        <w:tc>
          <w:tcPr>
            <w:tcW w:w="2552" w:type="dxa"/>
            <w:shd w:val="clear" w:color="auto" w:fill="FFFFFF"/>
          </w:tcPr>
          <w:p w14:paraId="2A2842A9" w14:textId="6483DCC4" w:rsidR="00B53FAB" w:rsidRPr="00B2317D" w:rsidRDefault="007565EA" w:rsidP="00414355">
            <w:pPr>
              <w:pStyle w:val="CETBodytext"/>
              <w:rPr>
                <w:lang w:val="en-GB"/>
              </w:rPr>
            </w:pPr>
            <w:r>
              <w:rPr>
                <w:lang w:val="en-GB"/>
              </w:rPr>
              <w:t>Standard chamber</w:t>
            </w:r>
            <w:r w:rsidR="00B53FAB" w:rsidRPr="00B2317D">
              <w:rPr>
                <w:lang w:val="en-GB"/>
              </w:rPr>
              <w:t xml:space="preserve"> vs. </w:t>
            </w:r>
            <w:r>
              <w:rPr>
                <w:lang w:val="en-GB"/>
              </w:rPr>
              <w:t xml:space="preserve">towers, hoppers, </w:t>
            </w:r>
            <w:r w:rsidR="00B53FAB" w:rsidRPr="00B2317D">
              <w:rPr>
                <w:lang w:val="en-GB"/>
              </w:rPr>
              <w:t xml:space="preserve">valves </w:t>
            </w:r>
            <w:r>
              <w:rPr>
                <w:lang w:val="en-GB"/>
              </w:rPr>
              <w:t>&amp;</w:t>
            </w:r>
            <w:r w:rsidR="00B53FAB" w:rsidRPr="00B2317D">
              <w:rPr>
                <w:lang w:val="en-GB"/>
              </w:rPr>
              <w:t xml:space="preserve"> ceramic beds</w:t>
            </w:r>
          </w:p>
        </w:tc>
      </w:tr>
      <w:tr w:rsidR="00B53FAB" w:rsidRPr="00B2317D" w14:paraId="02F19227" w14:textId="77777777" w:rsidTr="00F55F67">
        <w:trPr>
          <w:trHeight w:val="567"/>
        </w:trPr>
        <w:tc>
          <w:tcPr>
            <w:tcW w:w="2410" w:type="dxa"/>
            <w:shd w:val="clear" w:color="auto" w:fill="FFFFFF"/>
          </w:tcPr>
          <w:p w14:paraId="31378EA5" w14:textId="03A92A16" w:rsidR="00B53FAB" w:rsidRPr="00B2317D" w:rsidRDefault="00464EA2" w:rsidP="00414355">
            <w:pPr>
              <w:pStyle w:val="CETBodytext"/>
              <w:ind w:right="287"/>
              <w:rPr>
                <w:lang w:val="en-GB"/>
              </w:rPr>
            </w:pPr>
            <w:r w:rsidRPr="00B2317D">
              <w:rPr>
                <w:lang w:val="en-GB"/>
              </w:rPr>
              <w:t xml:space="preserve">Heat recovery </w:t>
            </w:r>
            <w:r w:rsidR="00C237DE" w:rsidRPr="00B2317D">
              <w:rPr>
                <w:lang w:val="en-GB"/>
              </w:rPr>
              <w:t>unit</w:t>
            </w:r>
          </w:p>
        </w:tc>
        <w:tc>
          <w:tcPr>
            <w:tcW w:w="1985" w:type="dxa"/>
            <w:shd w:val="clear" w:color="auto" w:fill="FFFFFF"/>
          </w:tcPr>
          <w:p w14:paraId="3B68200A" w14:textId="22AE512D" w:rsidR="00B53FAB" w:rsidRPr="00B2317D" w:rsidRDefault="00477A85" w:rsidP="00414355">
            <w:pPr>
              <w:pStyle w:val="CETBodytext"/>
              <w:ind w:right="283"/>
              <w:rPr>
                <w:lang w:val="en-GB"/>
              </w:rPr>
            </w:pPr>
            <w:r>
              <w:rPr>
                <w:lang w:val="en-GB"/>
              </w:rPr>
              <w:t>20</w:t>
            </w:r>
            <w:r w:rsidR="00866348" w:rsidRPr="00B2317D">
              <w:rPr>
                <w:lang w:val="en-GB"/>
              </w:rPr>
              <w:t>0.000</w:t>
            </w:r>
            <w:r w:rsidR="00866348" w:rsidRPr="00B2317D">
              <w:rPr>
                <w:rFonts w:cs="Arial"/>
                <w:lang w:val="en-GB"/>
              </w:rPr>
              <w:t>÷</w:t>
            </w:r>
            <w:r w:rsidR="0020672D">
              <w:rPr>
                <w:lang w:val="en-GB"/>
              </w:rPr>
              <w:t>25</w:t>
            </w:r>
            <w:r w:rsidR="00866348" w:rsidRPr="00B2317D">
              <w:rPr>
                <w:lang w:val="en-GB"/>
              </w:rPr>
              <w:t>0.000</w:t>
            </w:r>
          </w:p>
        </w:tc>
        <w:tc>
          <w:tcPr>
            <w:tcW w:w="1842" w:type="dxa"/>
            <w:shd w:val="clear" w:color="auto" w:fill="FFFFFF"/>
          </w:tcPr>
          <w:p w14:paraId="24A20024" w14:textId="77777777" w:rsidR="00B53FAB" w:rsidRPr="00B2317D" w:rsidRDefault="00B53FAB" w:rsidP="00414355">
            <w:pPr>
              <w:pStyle w:val="CETBodytext"/>
              <w:rPr>
                <w:lang w:val="en-GB"/>
              </w:rPr>
            </w:pPr>
            <w:r w:rsidRPr="00B2317D">
              <w:rPr>
                <w:lang w:val="en-GB"/>
              </w:rPr>
              <w:t>Included</w:t>
            </w:r>
          </w:p>
        </w:tc>
        <w:tc>
          <w:tcPr>
            <w:tcW w:w="2552" w:type="dxa"/>
            <w:shd w:val="clear" w:color="auto" w:fill="FFFFFF"/>
          </w:tcPr>
          <w:p w14:paraId="75EC3D1E" w14:textId="04A7D6A1" w:rsidR="00B53FAB" w:rsidRPr="00B2317D" w:rsidRDefault="007565EA" w:rsidP="00414355">
            <w:pPr>
              <w:pStyle w:val="CETBodytext"/>
              <w:rPr>
                <w:lang w:val="en-GB"/>
              </w:rPr>
            </w:pPr>
            <w:r w:rsidRPr="00B2317D">
              <w:rPr>
                <w:lang w:val="en-GB"/>
              </w:rPr>
              <w:t xml:space="preserve">Metal exchangers </w:t>
            </w:r>
            <w:r>
              <w:rPr>
                <w:lang w:val="en-GB"/>
              </w:rPr>
              <w:t>vs ceramics with h</w:t>
            </w:r>
            <w:r w:rsidR="00B53FAB" w:rsidRPr="00B2317D">
              <w:rPr>
                <w:lang w:val="en-GB"/>
              </w:rPr>
              <w:t>igh efficiency for RTO</w:t>
            </w:r>
          </w:p>
        </w:tc>
      </w:tr>
      <w:tr w:rsidR="00B53FAB" w:rsidRPr="00B2317D" w14:paraId="4B11E379" w14:textId="77777777" w:rsidTr="00F55F67">
        <w:trPr>
          <w:trHeight w:val="567"/>
        </w:trPr>
        <w:tc>
          <w:tcPr>
            <w:tcW w:w="2410" w:type="dxa"/>
            <w:shd w:val="clear" w:color="auto" w:fill="FFFFFF"/>
          </w:tcPr>
          <w:p w14:paraId="0880852A" w14:textId="1D1F622C" w:rsidR="00B53FAB" w:rsidRPr="00B2317D" w:rsidRDefault="00C237DE" w:rsidP="00414355">
            <w:pPr>
              <w:pStyle w:val="CETBodytext"/>
              <w:ind w:right="287"/>
              <w:rPr>
                <w:lang w:val="en-GB"/>
              </w:rPr>
            </w:pPr>
            <w:r w:rsidRPr="00B2317D">
              <w:rPr>
                <w:lang w:val="en-GB"/>
              </w:rPr>
              <w:t xml:space="preserve">Acid gas abatement </w:t>
            </w:r>
          </w:p>
        </w:tc>
        <w:tc>
          <w:tcPr>
            <w:tcW w:w="1985" w:type="dxa"/>
            <w:shd w:val="clear" w:color="auto" w:fill="FFFFFF"/>
          </w:tcPr>
          <w:p w14:paraId="45814911" w14:textId="45AAEF8C" w:rsidR="00B53FAB" w:rsidRPr="00B2317D" w:rsidRDefault="0020672D" w:rsidP="00414355">
            <w:pPr>
              <w:pStyle w:val="CETBodytext"/>
              <w:ind w:right="283"/>
              <w:rPr>
                <w:lang w:val="en-GB"/>
              </w:rPr>
            </w:pPr>
            <w:r>
              <w:rPr>
                <w:lang w:val="en-GB"/>
              </w:rPr>
              <w:t>3</w:t>
            </w:r>
            <w:r w:rsidR="00477A85">
              <w:rPr>
                <w:lang w:val="en-GB"/>
              </w:rPr>
              <w:t>0</w:t>
            </w:r>
            <w:r w:rsidR="00B53FAB" w:rsidRPr="00B2317D">
              <w:rPr>
                <w:lang w:val="en-GB"/>
              </w:rPr>
              <w:t>0</w:t>
            </w:r>
            <w:r w:rsidR="00464EA2" w:rsidRPr="00B2317D">
              <w:rPr>
                <w:lang w:val="en-GB"/>
              </w:rPr>
              <w:t>.</w:t>
            </w:r>
            <w:r w:rsidR="00B53FAB" w:rsidRPr="00B2317D">
              <w:rPr>
                <w:lang w:val="en-GB"/>
              </w:rPr>
              <w:t>000</w:t>
            </w:r>
            <w:r w:rsidR="00464EA2" w:rsidRPr="00B2317D">
              <w:rPr>
                <w:rFonts w:cs="Arial"/>
                <w:lang w:val="en-GB"/>
              </w:rPr>
              <w:t>÷</w:t>
            </w:r>
            <w:r>
              <w:rPr>
                <w:lang w:val="en-GB"/>
              </w:rPr>
              <w:t>4</w:t>
            </w:r>
            <w:r w:rsidR="00BB0032">
              <w:rPr>
                <w:lang w:val="en-GB"/>
              </w:rPr>
              <w:t>0</w:t>
            </w:r>
            <w:r w:rsidR="00B53FAB" w:rsidRPr="00B2317D">
              <w:rPr>
                <w:lang w:val="en-GB"/>
              </w:rPr>
              <w:t>0</w:t>
            </w:r>
            <w:r w:rsidR="00464EA2" w:rsidRPr="00B2317D">
              <w:rPr>
                <w:lang w:val="en-GB"/>
              </w:rPr>
              <w:t>.</w:t>
            </w:r>
            <w:r w:rsidR="00B53FAB" w:rsidRPr="00B2317D">
              <w:rPr>
                <w:lang w:val="en-GB"/>
              </w:rPr>
              <w:t>000</w:t>
            </w:r>
          </w:p>
        </w:tc>
        <w:tc>
          <w:tcPr>
            <w:tcW w:w="1842" w:type="dxa"/>
            <w:shd w:val="clear" w:color="auto" w:fill="FFFFFF"/>
          </w:tcPr>
          <w:p w14:paraId="0BDCF37A" w14:textId="234E8A08" w:rsidR="00B53FAB" w:rsidRPr="00B2317D" w:rsidRDefault="00B22C98" w:rsidP="00414355">
            <w:pPr>
              <w:pStyle w:val="CETBodytext"/>
              <w:rPr>
                <w:lang w:val="en-GB"/>
              </w:rPr>
            </w:pPr>
            <w:r>
              <w:rPr>
                <w:lang w:val="en-GB"/>
              </w:rPr>
              <w:t>3</w:t>
            </w:r>
            <w:r w:rsidR="00477A85">
              <w:rPr>
                <w:lang w:val="en-GB"/>
              </w:rPr>
              <w:t>0</w:t>
            </w:r>
            <w:r w:rsidR="00B53FAB" w:rsidRPr="00B2317D">
              <w:rPr>
                <w:lang w:val="en-GB"/>
              </w:rPr>
              <w:t>0</w:t>
            </w:r>
            <w:r w:rsidR="00464EA2" w:rsidRPr="00B2317D">
              <w:rPr>
                <w:lang w:val="en-GB"/>
              </w:rPr>
              <w:t>.</w:t>
            </w:r>
            <w:r w:rsidR="00B53FAB" w:rsidRPr="00B2317D">
              <w:rPr>
                <w:lang w:val="en-GB"/>
              </w:rPr>
              <w:t>000</w:t>
            </w:r>
            <w:r w:rsidR="00464EA2" w:rsidRPr="00B2317D">
              <w:rPr>
                <w:rFonts w:cs="Arial"/>
                <w:lang w:val="en-GB"/>
              </w:rPr>
              <w:t>÷</w:t>
            </w:r>
            <w:r>
              <w:rPr>
                <w:lang w:val="en-GB"/>
              </w:rPr>
              <w:t>4</w:t>
            </w:r>
            <w:r w:rsidR="00BB0032">
              <w:rPr>
                <w:lang w:val="en-GB"/>
              </w:rPr>
              <w:t>0</w:t>
            </w:r>
            <w:r w:rsidR="00B53FAB" w:rsidRPr="00B2317D">
              <w:rPr>
                <w:lang w:val="en-GB"/>
              </w:rPr>
              <w:t>0</w:t>
            </w:r>
            <w:r w:rsidR="00464EA2" w:rsidRPr="00B2317D">
              <w:rPr>
                <w:lang w:val="en-GB"/>
              </w:rPr>
              <w:t>.</w:t>
            </w:r>
            <w:r w:rsidR="00B53FAB" w:rsidRPr="00B2317D">
              <w:rPr>
                <w:lang w:val="en-GB"/>
              </w:rPr>
              <w:t>000</w:t>
            </w:r>
          </w:p>
        </w:tc>
        <w:tc>
          <w:tcPr>
            <w:tcW w:w="2552" w:type="dxa"/>
            <w:shd w:val="clear" w:color="auto" w:fill="FFFFFF"/>
          </w:tcPr>
          <w:p w14:paraId="36753F80" w14:textId="77777777" w:rsidR="00B53FAB" w:rsidRPr="00B2317D" w:rsidRDefault="00B53FAB" w:rsidP="00414355">
            <w:pPr>
              <w:pStyle w:val="CETBodytext"/>
              <w:rPr>
                <w:lang w:val="en-GB"/>
              </w:rPr>
            </w:pPr>
            <w:r w:rsidRPr="00B2317D">
              <w:rPr>
                <w:lang w:val="en-GB"/>
              </w:rPr>
              <w:t>Mandatory for halogens</w:t>
            </w:r>
          </w:p>
        </w:tc>
      </w:tr>
      <w:tr w:rsidR="00EC2841" w:rsidRPr="00B2317D" w14:paraId="720EE89D" w14:textId="77777777" w:rsidTr="00F55F67">
        <w:trPr>
          <w:trHeight w:val="567"/>
        </w:trPr>
        <w:tc>
          <w:tcPr>
            <w:tcW w:w="2410" w:type="dxa"/>
            <w:shd w:val="clear" w:color="auto" w:fill="FFFFFF"/>
          </w:tcPr>
          <w:p w14:paraId="55950658" w14:textId="33C728E9" w:rsidR="00EC2841" w:rsidRPr="00B2317D" w:rsidRDefault="00EC2841" w:rsidP="00B6062C">
            <w:pPr>
              <w:pStyle w:val="CETBodytext"/>
              <w:ind w:right="287"/>
              <w:rPr>
                <w:lang w:val="en-GB"/>
              </w:rPr>
            </w:pPr>
            <w:r w:rsidRPr="00B2317D">
              <w:rPr>
                <w:lang w:val="en-GB"/>
              </w:rPr>
              <w:t xml:space="preserve">Electric </w:t>
            </w:r>
            <w:r w:rsidR="00AA1F82" w:rsidRPr="00B2317D">
              <w:rPr>
                <w:lang w:val="en-GB"/>
              </w:rPr>
              <w:t>&amp;</w:t>
            </w:r>
            <w:r w:rsidRPr="00B2317D">
              <w:rPr>
                <w:lang w:val="en-GB"/>
              </w:rPr>
              <w:t xml:space="preserve"> </w:t>
            </w:r>
            <w:r w:rsidR="00AA1F82" w:rsidRPr="00B2317D">
              <w:rPr>
                <w:lang w:val="en-GB"/>
              </w:rPr>
              <w:t>control systems</w:t>
            </w:r>
          </w:p>
        </w:tc>
        <w:tc>
          <w:tcPr>
            <w:tcW w:w="1985" w:type="dxa"/>
            <w:shd w:val="clear" w:color="auto" w:fill="FFFFFF"/>
          </w:tcPr>
          <w:p w14:paraId="5121370F" w14:textId="5C96DE9F" w:rsidR="00EC2841" w:rsidRPr="00B2317D" w:rsidRDefault="00EC2841" w:rsidP="00B6062C">
            <w:pPr>
              <w:pStyle w:val="CETBodytext"/>
              <w:ind w:right="283"/>
              <w:rPr>
                <w:lang w:val="en-GB"/>
              </w:rPr>
            </w:pPr>
            <w:r w:rsidRPr="00B2317D">
              <w:rPr>
                <w:lang w:val="en-GB"/>
              </w:rPr>
              <w:t>1</w:t>
            </w:r>
            <w:r w:rsidR="0020672D">
              <w:rPr>
                <w:lang w:val="en-GB"/>
              </w:rPr>
              <w:t>5</w:t>
            </w:r>
            <w:r w:rsidRPr="00B2317D">
              <w:rPr>
                <w:lang w:val="en-GB"/>
              </w:rPr>
              <w:t>0.000</w:t>
            </w:r>
            <w:r w:rsidRPr="00B2317D">
              <w:rPr>
                <w:rFonts w:cs="Arial"/>
                <w:lang w:val="en-GB"/>
              </w:rPr>
              <w:t>÷</w:t>
            </w:r>
            <w:r w:rsidR="0020672D">
              <w:rPr>
                <w:lang w:val="en-GB"/>
              </w:rPr>
              <w:t>20</w:t>
            </w:r>
            <w:r w:rsidRPr="00B2317D">
              <w:rPr>
                <w:lang w:val="en-GB"/>
              </w:rPr>
              <w:t>0.000</w:t>
            </w:r>
          </w:p>
        </w:tc>
        <w:tc>
          <w:tcPr>
            <w:tcW w:w="1842" w:type="dxa"/>
            <w:shd w:val="clear" w:color="auto" w:fill="FFFFFF"/>
          </w:tcPr>
          <w:p w14:paraId="024A132B" w14:textId="1C4BFD7F" w:rsidR="00EC2841" w:rsidRPr="00B2317D" w:rsidRDefault="00EC2841" w:rsidP="00B6062C">
            <w:pPr>
              <w:pStyle w:val="CETBodytext"/>
              <w:rPr>
                <w:lang w:val="en-GB"/>
              </w:rPr>
            </w:pPr>
            <w:r w:rsidRPr="00B2317D">
              <w:rPr>
                <w:lang w:val="en-GB"/>
              </w:rPr>
              <w:t>1</w:t>
            </w:r>
            <w:r w:rsidR="0020672D">
              <w:rPr>
                <w:lang w:val="en-GB"/>
              </w:rPr>
              <w:t>5</w:t>
            </w:r>
            <w:r w:rsidRPr="00B2317D">
              <w:rPr>
                <w:lang w:val="en-GB"/>
              </w:rPr>
              <w:t>0.000</w:t>
            </w:r>
            <w:r w:rsidRPr="00B2317D">
              <w:rPr>
                <w:rFonts w:cs="Arial"/>
                <w:lang w:val="en-GB"/>
              </w:rPr>
              <w:t>÷</w:t>
            </w:r>
            <w:r w:rsidR="0020672D">
              <w:rPr>
                <w:lang w:val="en-GB"/>
              </w:rPr>
              <w:t>20</w:t>
            </w:r>
            <w:r w:rsidRPr="00B2317D">
              <w:rPr>
                <w:lang w:val="en-GB"/>
              </w:rPr>
              <w:t>0.000</w:t>
            </w:r>
          </w:p>
        </w:tc>
        <w:tc>
          <w:tcPr>
            <w:tcW w:w="2552" w:type="dxa"/>
            <w:shd w:val="clear" w:color="auto" w:fill="FFFFFF"/>
          </w:tcPr>
          <w:p w14:paraId="6ECE0E7E" w14:textId="1B2863D6" w:rsidR="00EC2841" w:rsidRPr="00B2317D" w:rsidRDefault="00866348" w:rsidP="00B6062C">
            <w:pPr>
              <w:pStyle w:val="CETBodytext"/>
              <w:rPr>
                <w:lang w:val="en-GB"/>
              </w:rPr>
            </w:pPr>
            <w:r w:rsidRPr="00B2317D">
              <w:rPr>
                <w:lang w:val="en-GB"/>
              </w:rPr>
              <w:t>Similar equipment</w:t>
            </w:r>
          </w:p>
        </w:tc>
      </w:tr>
      <w:tr w:rsidR="00B53FAB" w:rsidRPr="00B2317D" w14:paraId="5FF74785" w14:textId="77777777" w:rsidTr="00F55F67">
        <w:trPr>
          <w:trHeight w:val="567"/>
        </w:trPr>
        <w:tc>
          <w:tcPr>
            <w:tcW w:w="2410" w:type="dxa"/>
            <w:shd w:val="clear" w:color="auto" w:fill="FFFFFF"/>
          </w:tcPr>
          <w:p w14:paraId="085067DC" w14:textId="1A061656" w:rsidR="00B53FAB" w:rsidRPr="00B2317D" w:rsidRDefault="00866348" w:rsidP="00414355">
            <w:pPr>
              <w:pStyle w:val="CETBodytext"/>
              <w:ind w:right="287"/>
              <w:rPr>
                <w:lang w:val="en-GB"/>
              </w:rPr>
            </w:pPr>
            <w:proofErr w:type="spellStart"/>
            <w:r w:rsidRPr="00B2317D">
              <w:rPr>
                <w:lang w:val="en-GB"/>
              </w:rPr>
              <w:t>BoP</w:t>
            </w:r>
            <w:proofErr w:type="spellEnd"/>
            <w:r w:rsidRPr="00B2317D">
              <w:rPr>
                <w:lang w:val="en-GB"/>
              </w:rPr>
              <w:t xml:space="preserve"> + Eng.</w:t>
            </w:r>
            <w:r w:rsidR="00C237DE" w:rsidRPr="00B2317D">
              <w:rPr>
                <w:lang w:val="en-GB"/>
              </w:rPr>
              <w:t xml:space="preserve"> &amp; </w:t>
            </w:r>
            <w:r w:rsidRPr="00B2317D">
              <w:rPr>
                <w:lang w:val="en-GB"/>
              </w:rPr>
              <w:t xml:space="preserve">project </w:t>
            </w:r>
            <w:proofErr w:type="spellStart"/>
            <w:r w:rsidRPr="00B2317D">
              <w:rPr>
                <w:lang w:val="en-GB"/>
              </w:rPr>
              <w:t>mgt</w:t>
            </w:r>
            <w:proofErr w:type="spellEnd"/>
          </w:p>
        </w:tc>
        <w:tc>
          <w:tcPr>
            <w:tcW w:w="1985" w:type="dxa"/>
            <w:shd w:val="clear" w:color="auto" w:fill="FFFFFF"/>
          </w:tcPr>
          <w:p w14:paraId="0FAD20AB" w14:textId="7C709E1C" w:rsidR="00B53FAB" w:rsidRPr="00B2317D" w:rsidRDefault="00B53FAB" w:rsidP="00414355">
            <w:pPr>
              <w:pStyle w:val="CETBodytext"/>
              <w:ind w:right="283"/>
              <w:rPr>
                <w:lang w:val="en-GB"/>
              </w:rPr>
            </w:pPr>
            <w:r w:rsidRPr="00B2317D">
              <w:rPr>
                <w:lang w:val="en-GB"/>
              </w:rPr>
              <w:t>1</w:t>
            </w:r>
            <w:r w:rsidR="0020672D">
              <w:rPr>
                <w:lang w:val="en-GB"/>
              </w:rPr>
              <w:t>0</w:t>
            </w:r>
            <w:r w:rsidRPr="00B2317D">
              <w:rPr>
                <w:lang w:val="en-GB"/>
              </w:rPr>
              <w:t>0</w:t>
            </w:r>
            <w:r w:rsidR="00464EA2" w:rsidRPr="00B2317D">
              <w:rPr>
                <w:lang w:val="en-GB"/>
              </w:rPr>
              <w:t>.</w:t>
            </w:r>
            <w:r w:rsidRPr="00B2317D">
              <w:rPr>
                <w:lang w:val="en-GB"/>
              </w:rPr>
              <w:t>000</w:t>
            </w:r>
            <w:r w:rsidR="00464EA2" w:rsidRPr="00B2317D">
              <w:rPr>
                <w:rFonts w:cs="Arial"/>
                <w:lang w:val="en-GB"/>
              </w:rPr>
              <w:t>÷</w:t>
            </w:r>
            <w:r w:rsidRPr="00B2317D">
              <w:rPr>
                <w:lang w:val="en-GB"/>
              </w:rPr>
              <w:t>1</w:t>
            </w:r>
            <w:r w:rsidR="0020672D">
              <w:rPr>
                <w:lang w:val="en-GB"/>
              </w:rPr>
              <w:t>5</w:t>
            </w:r>
            <w:r w:rsidRPr="00B2317D">
              <w:rPr>
                <w:lang w:val="en-GB"/>
              </w:rPr>
              <w:t>0</w:t>
            </w:r>
            <w:r w:rsidR="00464EA2" w:rsidRPr="00B2317D">
              <w:rPr>
                <w:lang w:val="en-GB"/>
              </w:rPr>
              <w:t>.</w:t>
            </w:r>
            <w:r w:rsidRPr="00B2317D">
              <w:rPr>
                <w:lang w:val="en-GB"/>
              </w:rPr>
              <w:t>000</w:t>
            </w:r>
          </w:p>
        </w:tc>
        <w:tc>
          <w:tcPr>
            <w:tcW w:w="1842" w:type="dxa"/>
            <w:shd w:val="clear" w:color="auto" w:fill="FFFFFF"/>
          </w:tcPr>
          <w:p w14:paraId="7FCAE701" w14:textId="66B6F21B" w:rsidR="00B53FAB" w:rsidRPr="00B2317D" w:rsidRDefault="00B53FAB" w:rsidP="00414355">
            <w:pPr>
              <w:pStyle w:val="CETBodytext"/>
              <w:rPr>
                <w:lang w:val="en-GB"/>
              </w:rPr>
            </w:pPr>
            <w:r w:rsidRPr="00B2317D">
              <w:rPr>
                <w:lang w:val="en-GB"/>
              </w:rPr>
              <w:t>1</w:t>
            </w:r>
            <w:r w:rsidR="0020672D">
              <w:rPr>
                <w:lang w:val="en-GB"/>
              </w:rPr>
              <w:t>0</w:t>
            </w:r>
            <w:r w:rsidRPr="00B2317D">
              <w:rPr>
                <w:lang w:val="en-GB"/>
              </w:rPr>
              <w:t>0</w:t>
            </w:r>
            <w:r w:rsidR="00464EA2" w:rsidRPr="00B2317D">
              <w:rPr>
                <w:lang w:val="en-GB"/>
              </w:rPr>
              <w:t>.</w:t>
            </w:r>
            <w:r w:rsidRPr="00B2317D">
              <w:rPr>
                <w:lang w:val="en-GB"/>
              </w:rPr>
              <w:t>000</w:t>
            </w:r>
            <w:r w:rsidR="00464EA2" w:rsidRPr="00B2317D">
              <w:rPr>
                <w:rFonts w:cs="Arial"/>
                <w:lang w:val="en-GB"/>
              </w:rPr>
              <w:t>÷</w:t>
            </w:r>
            <w:r w:rsidR="0020672D">
              <w:rPr>
                <w:lang w:val="en-GB"/>
              </w:rPr>
              <w:t>15</w:t>
            </w:r>
            <w:r w:rsidRPr="00B2317D">
              <w:rPr>
                <w:lang w:val="en-GB"/>
              </w:rPr>
              <w:t>0</w:t>
            </w:r>
            <w:r w:rsidR="00464EA2" w:rsidRPr="00B2317D">
              <w:rPr>
                <w:lang w:val="en-GB"/>
              </w:rPr>
              <w:t>.</w:t>
            </w:r>
            <w:r w:rsidRPr="00B2317D">
              <w:rPr>
                <w:lang w:val="en-GB"/>
              </w:rPr>
              <w:t>000</w:t>
            </w:r>
          </w:p>
        </w:tc>
        <w:tc>
          <w:tcPr>
            <w:tcW w:w="2552" w:type="dxa"/>
            <w:shd w:val="clear" w:color="auto" w:fill="FFFFFF"/>
          </w:tcPr>
          <w:p w14:paraId="260D1BFC" w14:textId="6D3D859C" w:rsidR="00B53FAB" w:rsidRPr="00B2317D" w:rsidRDefault="0020672D" w:rsidP="00414355">
            <w:pPr>
              <w:pStyle w:val="CETBodytext"/>
              <w:rPr>
                <w:lang w:val="en-GB"/>
              </w:rPr>
            </w:pPr>
            <w:r>
              <w:rPr>
                <w:lang w:val="en-GB"/>
              </w:rPr>
              <w:t>Equivalent items and services</w:t>
            </w:r>
          </w:p>
        </w:tc>
      </w:tr>
      <w:tr w:rsidR="00B53FAB" w:rsidRPr="00B2317D" w14:paraId="12C56AB1" w14:textId="77777777" w:rsidTr="00F55F67">
        <w:trPr>
          <w:trHeight w:val="567"/>
        </w:trPr>
        <w:tc>
          <w:tcPr>
            <w:tcW w:w="2410" w:type="dxa"/>
            <w:shd w:val="clear" w:color="auto" w:fill="FFFFFF"/>
          </w:tcPr>
          <w:p w14:paraId="2C7FA344" w14:textId="686E9855" w:rsidR="00B53FAB" w:rsidRPr="00B2317D" w:rsidRDefault="00C237DE" w:rsidP="00414355">
            <w:pPr>
              <w:pStyle w:val="CETBodytext"/>
              <w:ind w:right="287"/>
              <w:rPr>
                <w:rFonts w:cs="Arial"/>
                <w:szCs w:val="18"/>
                <w:lang w:val="en-GB"/>
              </w:rPr>
            </w:pPr>
            <w:r w:rsidRPr="00B2317D">
              <w:rPr>
                <w:rFonts w:cs="Arial"/>
                <w:szCs w:val="18"/>
                <w:lang w:val="en-GB"/>
              </w:rPr>
              <w:t>Overall plant</w:t>
            </w:r>
          </w:p>
        </w:tc>
        <w:tc>
          <w:tcPr>
            <w:tcW w:w="1985" w:type="dxa"/>
            <w:shd w:val="clear" w:color="auto" w:fill="FFFFFF"/>
          </w:tcPr>
          <w:p w14:paraId="37A73B66" w14:textId="44F5121E" w:rsidR="00B53FAB" w:rsidRPr="00B2317D" w:rsidRDefault="00B22C98" w:rsidP="00414355">
            <w:pPr>
              <w:pStyle w:val="CETBodytext"/>
              <w:ind w:right="283"/>
              <w:rPr>
                <w:rFonts w:cs="Arial"/>
                <w:szCs w:val="18"/>
                <w:lang w:val="en-GB"/>
              </w:rPr>
            </w:pPr>
            <w:r>
              <w:rPr>
                <w:lang w:val="en-GB"/>
              </w:rPr>
              <w:t>1.5</w:t>
            </w:r>
            <w:r w:rsidR="00B53FAB" w:rsidRPr="00B2317D">
              <w:rPr>
                <w:lang w:val="en-GB"/>
              </w:rPr>
              <w:t>00</w:t>
            </w:r>
            <w:r w:rsidR="00464EA2" w:rsidRPr="00B2317D">
              <w:rPr>
                <w:lang w:val="en-GB"/>
              </w:rPr>
              <w:t>.</w:t>
            </w:r>
            <w:r w:rsidR="00B53FAB" w:rsidRPr="00B2317D">
              <w:rPr>
                <w:lang w:val="en-GB"/>
              </w:rPr>
              <w:t>000</w:t>
            </w:r>
            <w:r w:rsidR="00464EA2" w:rsidRPr="00B2317D">
              <w:rPr>
                <w:rFonts w:cs="Arial"/>
                <w:lang w:val="en-GB"/>
              </w:rPr>
              <w:t>÷</w:t>
            </w:r>
            <w:r w:rsidR="00BB0032">
              <w:rPr>
                <w:rFonts w:cs="Arial"/>
                <w:lang w:val="en-GB"/>
              </w:rPr>
              <w:t>1</w:t>
            </w:r>
            <w:r w:rsidR="00F55F67">
              <w:rPr>
                <w:rFonts w:cs="Arial"/>
                <w:lang w:val="en-GB"/>
              </w:rPr>
              <w:t>.</w:t>
            </w:r>
            <w:r w:rsidR="00BB0032">
              <w:rPr>
                <w:lang w:val="en-GB"/>
              </w:rPr>
              <w:t>9</w:t>
            </w:r>
            <w:r w:rsidR="00F55F67">
              <w:rPr>
                <w:lang w:val="en-GB"/>
              </w:rPr>
              <w:t>0</w:t>
            </w:r>
            <w:r w:rsidR="00B53FAB" w:rsidRPr="00B2317D">
              <w:rPr>
                <w:lang w:val="en-GB"/>
              </w:rPr>
              <w:t>0</w:t>
            </w:r>
            <w:r w:rsidR="00464EA2" w:rsidRPr="00B2317D">
              <w:rPr>
                <w:lang w:val="en-GB"/>
              </w:rPr>
              <w:t>.</w:t>
            </w:r>
            <w:r w:rsidR="00B53FAB" w:rsidRPr="00B2317D">
              <w:rPr>
                <w:lang w:val="en-GB"/>
              </w:rPr>
              <w:t>000</w:t>
            </w:r>
          </w:p>
        </w:tc>
        <w:tc>
          <w:tcPr>
            <w:tcW w:w="1842" w:type="dxa"/>
            <w:shd w:val="clear" w:color="auto" w:fill="FFFFFF"/>
          </w:tcPr>
          <w:p w14:paraId="259E8DC6" w14:textId="0599EE8F" w:rsidR="00B53FAB" w:rsidRPr="00B2317D" w:rsidRDefault="00F55F67" w:rsidP="00414355">
            <w:pPr>
              <w:pStyle w:val="CETBodytext"/>
              <w:ind w:right="-1"/>
              <w:rPr>
                <w:rFonts w:cs="Arial"/>
                <w:szCs w:val="18"/>
                <w:lang w:val="en-GB"/>
              </w:rPr>
            </w:pPr>
            <w:r>
              <w:rPr>
                <w:lang w:val="en-GB"/>
              </w:rPr>
              <w:t>1.50</w:t>
            </w:r>
            <w:r w:rsidR="00B53FAB" w:rsidRPr="00B2317D">
              <w:rPr>
                <w:lang w:val="en-GB"/>
              </w:rPr>
              <w:t>0</w:t>
            </w:r>
            <w:r w:rsidR="00464EA2" w:rsidRPr="00B2317D">
              <w:rPr>
                <w:lang w:val="en-GB"/>
              </w:rPr>
              <w:t>.</w:t>
            </w:r>
            <w:r w:rsidR="00B53FAB" w:rsidRPr="00B2317D">
              <w:rPr>
                <w:lang w:val="en-GB"/>
              </w:rPr>
              <w:t>000</w:t>
            </w:r>
            <w:r w:rsidR="00464EA2" w:rsidRPr="00B2317D">
              <w:rPr>
                <w:rFonts w:cs="Arial"/>
                <w:lang w:val="en-GB"/>
              </w:rPr>
              <w:t>÷</w:t>
            </w:r>
            <w:r>
              <w:rPr>
                <w:rFonts w:cs="Arial"/>
                <w:lang w:val="en-GB"/>
              </w:rPr>
              <w:t>1.</w:t>
            </w:r>
            <w:r w:rsidR="00BB0032">
              <w:rPr>
                <w:lang w:val="en-GB"/>
              </w:rPr>
              <w:t>9</w:t>
            </w:r>
            <w:r>
              <w:rPr>
                <w:lang w:val="en-GB"/>
              </w:rPr>
              <w:t>0</w:t>
            </w:r>
            <w:r w:rsidR="00B53FAB" w:rsidRPr="00B2317D">
              <w:rPr>
                <w:lang w:val="en-GB"/>
              </w:rPr>
              <w:t>0</w:t>
            </w:r>
            <w:r w:rsidR="00464EA2" w:rsidRPr="00B2317D">
              <w:rPr>
                <w:lang w:val="en-GB"/>
              </w:rPr>
              <w:t>.</w:t>
            </w:r>
            <w:r w:rsidR="00B53FAB" w:rsidRPr="00B2317D">
              <w:rPr>
                <w:lang w:val="en-GB"/>
              </w:rPr>
              <w:t>000</w:t>
            </w:r>
          </w:p>
        </w:tc>
        <w:tc>
          <w:tcPr>
            <w:tcW w:w="2552" w:type="dxa"/>
            <w:shd w:val="clear" w:color="auto" w:fill="FFFFFF"/>
          </w:tcPr>
          <w:p w14:paraId="4EB1B6FA" w14:textId="798DE6D2" w:rsidR="00B53FAB" w:rsidRPr="00B2317D" w:rsidRDefault="00BB0032" w:rsidP="00414355">
            <w:pPr>
              <w:pStyle w:val="CETBodytext"/>
              <w:ind w:right="-1"/>
              <w:rPr>
                <w:lang w:val="en-GB"/>
              </w:rPr>
            </w:pPr>
            <w:r>
              <w:rPr>
                <w:lang w:val="en-GB"/>
              </w:rPr>
              <w:t>Turnkey</w:t>
            </w:r>
            <w:r w:rsidR="00B53FAB" w:rsidRPr="00B2317D">
              <w:rPr>
                <w:lang w:val="en-GB"/>
              </w:rPr>
              <w:t xml:space="preserve"> </w:t>
            </w:r>
            <w:r>
              <w:rPr>
                <w:lang w:val="en-GB"/>
              </w:rPr>
              <w:t xml:space="preserve">solutions </w:t>
            </w:r>
            <w:r w:rsidR="004E7EDA">
              <w:rPr>
                <w:lang w:val="en-GB"/>
              </w:rPr>
              <w:t>lead to</w:t>
            </w:r>
            <w:r w:rsidR="00B53FAB" w:rsidRPr="00B2317D">
              <w:rPr>
                <w:lang w:val="en-GB"/>
              </w:rPr>
              <w:t xml:space="preserve"> </w:t>
            </w:r>
            <w:r w:rsidR="004E7EDA">
              <w:rPr>
                <w:lang w:val="en-GB"/>
              </w:rPr>
              <w:t xml:space="preserve">very </w:t>
            </w:r>
            <w:r>
              <w:rPr>
                <w:lang w:val="en-GB"/>
              </w:rPr>
              <w:t>similar</w:t>
            </w:r>
            <w:r w:rsidR="00B53FAB" w:rsidRPr="00B2317D">
              <w:rPr>
                <w:lang w:val="en-GB"/>
              </w:rPr>
              <w:t xml:space="preserve"> CAPEX</w:t>
            </w:r>
          </w:p>
        </w:tc>
      </w:tr>
    </w:tbl>
    <w:p w14:paraId="3FA262DB" w14:textId="77777777" w:rsidR="00B53FAB" w:rsidRPr="00B2317D" w:rsidRDefault="00B53FAB" w:rsidP="00B53FAB">
      <w:pPr>
        <w:pStyle w:val="CETListbullets"/>
        <w:ind w:left="0" w:firstLine="0"/>
      </w:pPr>
    </w:p>
    <w:p w14:paraId="7382C781" w14:textId="43D97C72" w:rsidR="00600535" w:rsidRPr="00B2317D" w:rsidRDefault="006551ED" w:rsidP="00FA5F5F">
      <w:pPr>
        <w:pStyle w:val="CETheadingx"/>
        <w:rPr>
          <w:lang w:val="en-GB"/>
        </w:rPr>
      </w:pPr>
      <w:r w:rsidRPr="00B2317D">
        <w:rPr>
          <w:lang w:val="en-GB"/>
        </w:rPr>
        <w:t>OPEX analysis</w:t>
      </w:r>
    </w:p>
    <w:p w14:paraId="48B4815F" w14:textId="77777777" w:rsidR="008A2820" w:rsidRPr="00B2317D" w:rsidRDefault="008A2820" w:rsidP="00C7720A">
      <w:pPr>
        <w:pStyle w:val="CETBodytext"/>
        <w:rPr>
          <w:lang w:val="en-GB"/>
        </w:rPr>
      </w:pPr>
      <w:r w:rsidRPr="00B2317D">
        <w:rPr>
          <w:lang w:val="en-GB"/>
        </w:rPr>
        <w:t>T</w:t>
      </w:r>
      <w:r w:rsidR="00C7720A" w:rsidRPr="00B2317D">
        <w:rPr>
          <w:lang w:val="en-GB"/>
        </w:rPr>
        <w:t xml:space="preserve">he </w:t>
      </w:r>
      <w:r w:rsidRPr="00B2317D">
        <w:rPr>
          <w:lang w:val="en-GB"/>
        </w:rPr>
        <w:t>main</w:t>
      </w:r>
      <w:r w:rsidR="00C7720A" w:rsidRPr="00B2317D">
        <w:rPr>
          <w:lang w:val="en-GB"/>
        </w:rPr>
        <w:t xml:space="preserve"> operating cost associated with thermal oxidation is the energy necessary to operate the system. </w:t>
      </w:r>
    </w:p>
    <w:p w14:paraId="0530122C" w14:textId="32DA622A" w:rsidR="00C7720A" w:rsidRPr="00B2317D" w:rsidRDefault="00410D35" w:rsidP="00C7720A">
      <w:pPr>
        <w:pStyle w:val="CETBodytext"/>
        <w:rPr>
          <w:lang w:val="en-GB"/>
        </w:rPr>
      </w:pPr>
      <w:r w:rsidRPr="00B2317D">
        <w:rPr>
          <w:lang w:val="en-GB"/>
        </w:rPr>
        <w:t>In fact</w:t>
      </w:r>
      <w:r>
        <w:rPr>
          <w:lang w:val="en-GB"/>
        </w:rPr>
        <w:t>,</w:t>
      </w:r>
      <w:r w:rsidR="008A2820" w:rsidRPr="00B2317D">
        <w:rPr>
          <w:lang w:val="en-GB"/>
        </w:rPr>
        <w:t xml:space="preserve"> the VOCs d</w:t>
      </w:r>
      <w:r w:rsidR="00C7720A" w:rsidRPr="00B2317D">
        <w:rPr>
          <w:lang w:val="en-GB"/>
        </w:rPr>
        <w:t xml:space="preserve">estruction </w:t>
      </w:r>
      <w:r w:rsidR="008A2820" w:rsidRPr="00B2317D">
        <w:rPr>
          <w:lang w:val="en-GB"/>
        </w:rPr>
        <w:t>is achieved</w:t>
      </w:r>
      <w:r w:rsidR="00C7720A" w:rsidRPr="00B2317D">
        <w:rPr>
          <w:lang w:val="en-GB"/>
        </w:rPr>
        <w:t xml:space="preserve"> by raising the incoming stream to the required temperature.</w:t>
      </w:r>
    </w:p>
    <w:p w14:paraId="5DA74AD6" w14:textId="651C83A9" w:rsidR="00C7720A" w:rsidRPr="00B2317D" w:rsidRDefault="00C7720A" w:rsidP="00C7720A">
      <w:pPr>
        <w:pStyle w:val="CETBodytext"/>
        <w:rPr>
          <w:lang w:val="en-GB"/>
        </w:rPr>
      </w:pPr>
      <w:r w:rsidRPr="00B2317D">
        <w:rPr>
          <w:lang w:val="en-GB"/>
        </w:rPr>
        <w:t xml:space="preserve">A Recuperative Thermal Oxidizer accomplishes this energy recovery by using a heat exchanger, typically shell and tube design, to transfer some of the heat </w:t>
      </w:r>
      <w:r w:rsidR="008A2820" w:rsidRPr="00B2317D">
        <w:rPr>
          <w:lang w:val="en-GB"/>
        </w:rPr>
        <w:t>leaving</w:t>
      </w:r>
      <w:r w:rsidRPr="00B2317D">
        <w:rPr>
          <w:lang w:val="en-GB"/>
        </w:rPr>
        <w:t xml:space="preserve"> the </w:t>
      </w:r>
      <w:r w:rsidR="008A2820" w:rsidRPr="00B2317D">
        <w:rPr>
          <w:lang w:val="en-GB"/>
        </w:rPr>
        <w:t>combustion chamber</w:t>
      </w:r>
      <w:r w:rsidRPr="00B2317D">
        <w:rPr>
          <w:lang w:val="en-GB"/>
        </w:rPr>
        <w:t xml:space="preserve"> to preheat the process gas entering the thermal oxidizer. This primary heat exchanger is generally economical at between 50</w:t>
      </w:r>
      <w:r w:rsidR="00BF3E42" w:rsidRPr="00B2317D">
        <w:rPr>
          <w:rFonts w:cs="Arial"/>
          <w:lang w:val="en-GB"/>
        </w:rPr>
        <w:t>÷</w:t>
      </w:r>
      <w:r w:rsidR="008A2820" w:rsidRPr="00B2317D">
        <w:rPr>
          <w:lang w:val="en-GB"/>
        </w:rPr>
        <w:t>7</w:t>
      </w:r>
      <w:r w:rsidRPr="00B2317D">
        <w:rPr>
          <w:lang w:val="en-GB"/>
        </w:rPr>
        <w:t xml:space="preserve">0% thermal efficiency. </w:t>
      </w:r>
      <w:r w:rsidR="008A2820" w:rsidRPr="00B2317D">
        <w:rPr>
          <w:lang w:val="en-GB"/>
        </w:rPr>
        <w:t xml:space="preserve">A Regenerative Thermal Oxidizer uses ceramic media to capture and store thermal energy from the </w:t>
      </w:r>
      <w:r w:rsidR="00A23A2C" w:rsidRPr="00B2317D">
        <w:rPr>
          <w:lang w:val="en-GB"/>
        </w:rPr>
        <w:t>system</w:t>
      </w:r>
      <w:r w:rsidR="008A2820" w:rsidRPr="00B2317D">
        <w:rPr>
          <w:lang w:val="en-GB"/>
        </w:rPr>
        <w:t xml:space="preserve"> and then re-uses the energy to preheat the process gases entering the </w:t>
      </w:r>
      <w:r w:rsidR="00A23A2C" w:rsidRPr="00B2317D">
        <w:rPr>
          <w:lang w:val="en-GB"/>
        </w:rPr>
        <w:t>oxidizer</w:t>
      </w:r>
      <w:r w:rsidR="008A2820" w:rsidRPr="00B2317D">
        <w:rPr>
          <w:lang w:val="en-GB"/>
        </w:rPr>
        <w:t>. Nominal thermal efficiency is generally around 95%.</w:t>
      </w:r>
      <w:r w:rsidR="00A23A2C" w:rsidRPr="00B2317D">
        <w:rPr>
          <w:lang w:val="en-GB"/>
        </w:rPr>
        <w:t xml:space="preserve"> </w:t>
      </w:r>
      <w:r w:rsidRPr="00B2317D">
        <w:rPr>
          <w:lang w:val="en-GB"/>
        </w:rPr>
        <w:t>Overall energy usage depend</w:t>
      </w:r>
      <w:r w:rsidR="00A23A2C" w:rsidRPr="00B2317D">
        <w:rPr>
          <w:lang w:val="en-GB"/>
        </w:rPr>
        <w:t>s</w:t>
      </w:r>
      <w:r w:rsidRPr="00B2317D">
        <w:rPr>
          <w:lang w:val="en-GB"/>
        </w:rPr>
        <w:t xml:space="preserve"> on the energy contribution from the VOCs, other incoming </w:t>
      </w:r>
      <w:r w:rsidR="00A23A2C" w:rsidRPr="00B2317D">
        <w:rPr>
          <w:lang w:val="en-GB"/>
        </w:rPr>
        <w:t>fuels</w:t>
      </w:r>
      <w:r w:rsidRPr="00B2317D">
        <w:rPr>
          <w:lang w:val="en-GB"/>
        </w:rPr>
        <w:t xml:space="preserve">, and the efficiency of the energy recovered either in the </w:t>
      </w:r>
      <w:r w:rsidR="00A23A2C" w:rsidRPr="00B2317D">
        <w:rPr>
          <w:lang w:val="en-GB"/>
        </w:rPr>
        <w:t xml:space="preserve">heat exchanger or the </w:t>
      </w:r>
      <w:r w:rsidRPr="00B2317D">
        <w:rPr>
          <w:lang w:val="en-GB"/>
        </w:rPr>
        <w:t>ceramic media.</w:t>
      </w:r>
    </w:p>
    <w:p w14:paraId="3220FCA0" w14:textId="2F3230C8" w:rsidR="00A23A2C" w:rsidRPr="00B2317D" w:rsidRDefault="00A23A2C" w:rsidP="00A23A2C">
      <w:r w:rsidRPr="00B2317D">
        <w:t>Estimates here below are calculated on 8,000 h/year and based on the following utilities and reagent costs: Natural gas 0.5</w:t>
      </w:r>
      <w:r w:rsidR="00822CC6" w:rsidRPr="00B2317D">
        <w:t>0</w:t>
      </w:r>
      <w:r w:rsidRPr="00B2317D">
        <w:t xml:space="preserve"> €/Nm</w:t>
      </w:r>
      <w:r w:rsidRPr="005A7BCD">
        <w:rPr>
          <w:vertAlign w:val="superscript"/>
        </w:rPr>
        <w:t>3</w:t>
      </w:r>
      <w:r w:rsidRPr="00B2317D">
        <w:t>, electric energy 0.</w:t>
      </w:r>
      <w:r w:rsidR="008858A2">
        <w:t>15</w:t>
      </w:r>
      <w:r w:rsidRPr="00B2317D">
        <w:t xml:space="preserve"> €/kWh, soda </w:t>
      </w:r>
      <w:r w:rsidR="00395309" w:rsidRPr="00B2317D">
        <w:t xml:space="preserve">for scrubber </w:t>
      </w:r>
      <w:r w:rsidRPr="00B2317D">
        <w:t xml:space="preserve">(NaOH </w:t>
      </w:r>
      <w:r w:rsidR="00395309" w:rsidRPr="00B2317D">
        <w:t xml:space="preserve">20% </w:t>
      </w:r>
      <w:r w:rsidRPr="00B2317D">
        <w:t>sol.)</w:t>
      </w:r>
      <w:r w:rsidR="00395309" w:rsidRPr="00B2317D">
        <w:t xml:space="preserve"> 0.</w:t>
      </w:r>
      <w:r w:rsidR="008858A2">
        <w:t>2</w:t>
      </w:r>
      <w:r w:rsidR="00395309" w:rsidRPr="00B2317D">
        <w:t>0 €/kg</w:t>
      </w:r>
      <w:r w:rsidRPr="00B2317D">
        <w:t>.</w:t>
      </w:r>
    </w:p>
    <w:p w14:paraId="6E1319D6" w14:textId="33CB1D5B" w:rsidR="00ED0897" w:rsidRPr="00B2317D" w:rsidRDefault="00B53FAB" w:rsidP="00B53FAB">
      <w:pPr>
        <w:pStyle w:val="CETTabletitle"/>
      </w:pPr>
      <w:r w:rsidRPr="00B2317D">
        <w:t xml:space="preserve">Table </w:t>
      </w:r>
      <w:r w:rsidR="00C95420" w:rsidRPr="00B2317D">
        <w:t>4</w:t>
      </w:r>
      <w:r w:rsidRPr="00B2317D">
        <w:t xml:space="preserve">: </w:t>
      </w:r>
      <w:r w:rsidR="00E12A38" w:rsidRPr="00B2317D">
        <w:t>Operation &amp; maintenance costs for TO vs RTO technology</w:t>
      </w:r>
    </w:p>
    <w:tbl>
      <w:tblPr>
        <w:tblW w:w="8789"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268"/>
        <w:gridCol w:w="1701"/>
        <w:gridCol w:w="1701"/>
        <w:gridCol w:w="3119"/>
      </w:tblGrid>
      <w:tr w:rsidR="00ED0897" w:rsidRPr="00B2317D" w14:paraId="3C17CCBD" w14:textId="77777777" w:rsidTr="00E12A38">
        <w:trPr>
          <w:trHeight w:val="567"/>
        </w:trPr>
        <w:tc>
          <w:tcPr>
            <w:tcW w:w="2268" w:type="dxa"/>
            <w:tcBorders>
              <w:top w:val="single" w:sz="12" w:space="0" w:color="008000"/>
              <w:bottom w:val="single" w:sz="6" w:space="0" w:color="008000"/>
            </w:tcBorders>
            <w:shd w:val="clear" w:color="auto" w:fill="FFFFFF"/>
          </w:tcPr>
          <w:p w14:paraId="7076A32C" w14:textId="7A9FA2A1" w:rsidR="00ED0897" w:rsidRPr="00B2317D" w:rsidRDefault="00ED0897" w:rsidP="00ED0897">
            <w:pPr>
              <w:pStyle w:val="CETBodytext"/>
              <w:ind w:right="287"/>
              <w:rPr>
                <w:lang w:val="en-GB"/>
              </w:rPr>
            </w:pPr>
            <w:r w:rsidRPr="00B2317D">
              <w:rPr>
                <w:lang w:val="en-GB"/>
              </w:rPr>
              <w:t>Voice of OPEX</w:t>
            </w:r>
          </w:p>
        </w:tc>
        <w:tc>
          <w:tcPr>
            <w:tcW w:w="1701" w:type="dxa"/>
            <w:tcBorders>
              <w:top w:val="single" w:sz="12" w:space="0" w:color="008000"/>
              <w:bottom w:val="single" w:sz="6" w:space="0" w:color="008000"/>
            </w:tcBorders>
            <w:shd w:val="clear" w:color="auto" w:fill="FFFFFF"/>
          </w:tcPr>
          <w:p w14:paraId="125ECFB7" w14:textId="06D710A6" w:rsidR="00ED0897" w:rsidRPr="00B2317D" w:rsidRDefault="00ED0897" w:rsidP="00ED0897">
            <w:pPr>
              <w:pStyle w:val="CETBodytext"/>
              <w:ind w:right="283"/>
              <w:rPr>
                <w:lang w:val="en-GB"/>
              </w:rPr>
            </w:pPr>
            <w:r w:rsidRPr="00B2317D">
              <w:rPr>
                <w:lang w:val="en-GB"/>
              </w:rPr>
              <w:t>TO Rec</w:t>
            </w:r>
            <w:r w:rsidR="00E12A38" w:rsidRPr="00B2317D">
              <w:rPr>
                <w:lang w:val="en-GB"/>
              </w:rPr>
              <w:t>.</w:t>
            </w:r>
            <w:r w:rsidRPr="00B2317D">
              <w:rPr>
                <w:lang w:val="en-GB"/>
              </w:rPr>
              <w:t xml:space="preserve"> (€</w:t>
            </w:r>
            <w:r w:rsidR="00E12A38" w:rsidRPr="00B2317D">
              <w:rPr>
                <w:lang w:val="en-GB"/>
              </w:rPr>
              <w:t>/y</w:t>
            </w:r>
            <w:r w:rsidRPr="00B2317D">
              <w:rPr>
                <w:lang w:val="en-GB"/>
              </w:rPr>
              <w:t>)</w:t>
            </w:r>
          </w:p>
        </w:tc>
        <w:tc>
          <w:tcPr>
            <w:tcW w:w="1701" w:type="dxa"/>
            <w:tcBorders>
              <w:top w:val="single" w:sz="12" w:space="0" w:color="008000"/>
              <w:bottom w:val="single" w:sz="6" w:space="0" w:color="008000"/>
            </w:tcBorders>
            <w:shd w:val="clear" w:color="auto" w:fill="FFFFFF"/>
          </w:tcPr>
          <w:p w14:paraId="5A53555A" w14:textId="201E0F0A" w:rsidR="00ED0897" w:rsidRPr="00B2317D" w:rsidRDefault="00ED0897" w:rsidP="00ED0897">
            <w:pPr>
              <w:pStyle w:val="CETBodytext"/>
              <w:rPr>
                <w:lang w:val="en-GB"/>
              </w:rPr>
            </w:pPr>
            <w:r w:rsidRPr="00B2317D">
              <w:rPr>
                <w:lang w:val="en-GB"/>
              </w:rPr>
              <w:t>3-</w:t>
            </w:r>
            <w:r w:rsidR="00E12A38" w:rsidRPr="00B2317D">
              <w:rPr>
                <w:lang w:val="en-GB"/>
              </w:rPr>
              <w:t>Towers</w:t>
            </w:r>
            <w:r w:rsidRPr="00B2317D">
              <w:rPr>
                <w:lang w:val="en-GB"/>
              </w:rPr>
              <w:t xml:space="preserve"> RTO (€</w:t>
            </w:r>
            <w:r w:rsidR="00E12A38" w:rsidRPr="00B2317D">
              <w:rPr>
                <w:lang w:val="en-GB"/>
              </w:rPr>
              <w:t>/y</w:t>
            </w:r>
            <w:r w:rsidRPr="00B2317D">
              <w:rPr>
                <w:lang w:val="en-GB"/>
              </w:rPr>
              <w:t>)</w:t>
            </w:r>
          </w:p>
        </w:tc>
        <w:tc>
          <w:tcPr>
            <w:tcW w:w="3119" w:type="dxa"/>
            <w:tcBorders>
              <w:top w:val="single" w:sz="12" w:space="0" w:color="008000"/>
              <w:bottom w:val="single" w:sz="6" w:space="0" w:color="008000"/>
            </w:tcBorders>
            <w:shd w:val="clear" w:color="auto" w:fill="FFFFFF"/>
          </w:tcPr>
          <w:p w14:paraId="49FE4E89" w14:textId="39D694CC" w:rsidR="00ED0897" w:rsidRPr="00B2317D" w:rsidRDefault="00ED0897" w:rsidP="00ED0897">
            <w:pPr>
              <w:pStyle w:val="CETBodytext"/>
              <w:rPr>
                <w:lang w:val="en-GB"/>
              </w:rPr>
            </w:pPr>
            <w:r w:rsidRPr="00B2317D">
              <w:rPr>
                <w:lang w:val="en-GB"/>
              </w:rPr>
              <w:t>Justification / Calculations</w:t>
            </w:r>
          </w:p>
        </w:tc>
      </w:tr>
      <w:tr w:rsidR="00ED0897" w:rsidRPr="00B2317D" w14:paraId="011B9DF0" w14:textId="77777777" w:rsidTr="00E12A38">
        <w:trPr>
          <w:trHeight w:val="567"/>
        </w:trPr>
        <w:tc>
          <w:tcPr>
            <w:tcW w:w="2268" w:type="dxa"/>
            <w:shd w:val="clear" w:color="auto" w:fill="FFFFFF"/>
          </w:tcPr>
          <w:p w14:paraId="781648DF" w14:textId="317F4CFE" w:rsidR="00ED0897" w:rsidRPr="00B2317D" w:rsidRDefault="00ED0897" w:rsidP="00ED0897">
            <w:pPr>
              <w:pStyle w:val="CETBodytext"/>
              <w:ind w:right="287"/>
              <w:rPr>
                <w:lang w:val="en-GB"/>
              </w:rPr>
            </w:pPr>
            <w:r w:rsidRPr="00B2317D">
              <w:rPr>
                <w:lang w:val="en-GB"/>
              </w:rPr>
              <w:t>N</w:t>
            </w:r>
            <w:r w:rsidR="00E12A38" w:rsidRPr="00B2317D">
              <w:rPr>
                <w:lang w:val="en-GB"/>
              </w:rPr>
              <w:t>G</w:t>
            </w:r>
            <w:r w:rsidRPr="00B2317D">
              <w:rPr>
                <w:lang w:val="en-GB"/>
              </w:rPr>
              <w:t xml:space="preserve"> Consumption</w:t>
            </w:r>
          </w:p>
        </w:tc>
        <w:tc>
          <w:tcPr>
            <w:tcW w:w="1701" w:type="dxa"/>
            <w:shd w:val="clear" w:color="auto" w:fill="FFFFFF"/>
          </w:tcPr>
          <w:p w14:paraId="09F68787" w14:textId="26707E7D" w:rsidR="00ED0897" w:rsidRPr="00B2317D" w:rsidRDefault="00393828" w:rsidP="00ED0897">
            <w:pPr>
              <w:pStyle w:val="CETBodytext"/>
              <w:ind w:right="283"/>
              <w:rPr>
                <w:lang w:val="en-GB"/>
              </w:rPr>
            </w:pPr>
            <w:r>
              <w:rPr>
                <w:lang w:val="en-GB"/>
              </w:rPr>
              <w:t>100</w:t>
            </w:r>
            <w:r w:rsidR="00E12A38" w:rsidRPr="00B2317D">
              <w:rPr>
                <w:lang w:val="en-GB"/>
              </w:rPr>
              <w:t>.</w:t>
            </w:r>
            <w:r w:rsidR="00ED0897" w:rsidRPr="00B2317D">
              <w:rPr>
                <w:lang w:val="en-GB"/>
              </w:rPr>
              <w:t>000</w:t>
            </w:r>
            <w:r w:rsidR="00E12A38" w:rsidRPr="00B2317D">
              <w:rPr>
                <w:rFonts w:cs="Arial"/>
                <w:lang w:val="en-GB"/>
              </w:rPr>
              <w:t>÷</w:t>
            </w:r>
            <w:r>
              <w:rPr>
                <w:lang w:val="en-GB"/>
              </w:rPr>
              <w:t>20</w:t>
            </w:r>
            <w:r w:rsidR="00ED0897" w:rsidRPr="00B2317D">
              <w:rPr>
                <w:lang w:val="en-GB"/>
              </w:rPr>
              <w:t>0</w:t>
            </w:r>
            <w:r w:rsidR="00E12A38" w:rsidRPr="00B2317D">
              <w:rPr>
                <w:lang w:val="en-GB"/>
              </w:rPr>
              <w:t>.</w:t>
            </w:r>
            <w:r w:rsidR="00ED0897" w:rsidRPr="00B2317D">
              <w:rPr>
                <w:lang w:val="en-GB"/>
              </w:rPr>
              <w:t>000</w:t>
            </w:r>
          </w:p>
        </w:tc>
        <w:tc>
          <w:tcPr>
            <w:tcW w:w="1701" w:type="dxa"/>
            <w:shd w:val="clear" w:color="auto" w:fill="FFFFFF"/>
          </w:tcPr>
          <w:p w14:paraId="51BA0AE7" w14:textId="0E0B6206" w:rsidR="00ED0897" w:rsidRPr="00B2317D" w:rsidRDefault="00393828" w:rsidP="00ED0897">
            <w:pPr>
              <w:pStyle w:val="CETBodytext"/>
              <w:rPr>
                <w:lang w:val="en-GB"/>
              </w:rPr>
            </w:pPr>
            <w:r>
              <w:rPr>
                <w:lang w:val="en-GB"/>
              </w:rPr>
              <w:t>20</w:t>
            </w:r>
            <w:r w:rsidR="00E12A38" w:rsidRPr="00B2317D">
              <w:rPr>
                <w:lang w:val="en-GB"/>
              </w:rPr>
              <w:t>.</w:t>
            </w:r>
            <w:r w:rsidR="00ED0897" w:rsidRPr="00B2317D">
              <w:rPr>
                <w:lang w:val="en-GB"/>
              </w:rPr>
              <w:t>000</w:t>
            </w:r>
            <w:r w:rsidR="00E12A38" w:rsidRPr="00B2317D">
              <w:rPr>
                <w:rFonts w:cs="Arial"/>
                <w:lang w:val="en-GB"/>
              </w:rPr>
              <w:t>÷</w:t>
            </w:r>
            <w:r>
              <w:rPr>
                <w:lang w:val="en-GB"/>
              </w:rPr>
              <w:t>40</w:t>
            </w:r>
            <w:r w:rsidR="00E12A38" w:rsidRPr="00B2317D">
              <w:rPr>
                <w:lang w:val="en-GB"/>
              </w:rPr>
              <w:t>.</w:t>
            </w:r>
            <w:r w:rsidR="00ED0897" w:rsidRPr="00B2317D">
              <w:rPr>
                <w:lang w:val="en-GB"/>
              </w:rPr>
              <w:t>000</w:t>
            </w:r>
          </w:p>
        </w:tc>
        <w:tc>
          <w:tcPr>
            <w:tcW w:w="3119" w:type="dxa"/>
            <w:shd w:val="clear" w:color="auto" w:fill="FFFFFF"/>
          </w:tcPr>
          <w:p w14:paraId="694116FC" w14:textId="483BC269" w:rsidR="00ED0897" w:rsidRPr="00B2317D" w:rsidRDefault="00ED0897" w:rsidP="00ED0897">
            <w:pPr>
              <w:pStyle w:val="CETBodytext"/>
              <w:rPr>
                <w:lang w:val="en-GB"/>
              </w:rPr>
            </w:pPr>
            <w:r w:rsidRPr="00B2317D">
              <w:rPr>
                <w:lang w:val="en-GB"/>
              </w:rPr>
              <w:t xml:space="preserve">TO has a lower heat recovery, more </w:t>
            </w:r>
            <w:r w:rsidR="00822CC6" w:rsidRPr="00B2317D">
              <w:rPr>
                <w:lang w:val="en-GB"/>
              </w:rPr>
              <w:t>NG</w:t>
            </w:r>
            <w:r w:rsidRPr="00B2317D">
              <w:rPr>
                <w:lang w:val="en-GB"/>
              </w:rPr>
              <w:t xml:space="preserve"> is needed to maintain </w:t>
            </w:r>
            <w:r w:rsidR="00822CC6" w:rsidRPr="00B2317D">
              <w:rPr>
                <w:lang w:val="en-GB"/>
              </w:rPr>
              <w:t>combustion temp</w:t>
            </w:r>
          </w:p>
        </w:tc>
      </w:tr>
      <w:tr w:rsidR="00ED0897" w:rsidRPr="00B2317D" w14:paraId="271EE4B2" w14:textId="77777777" w:rsidTr="00E12A38">
        <w:trPr>
          <w:trHeight w:val="567"/>
        </w:trPr>
        <w:tc>
          <w:tcPr>
            <w:tcW w:w="2268" w:type="dxa"/>
            <w:shd w:val="clear" w:color="auto" w:fill="FFFFFF"/>
          </w:tcPr>
          <w:p w14:paraId="1B86B23E" w14:textId="4CDA7BD1" w:rsidR="00ED0897" w:rsidRPr="00B2317D" w:rsidRDefault="00ED0897" w:rsidP="00ED0897">
            <w:pPr>
              <w:pStyle w:val="CETBodytext"/>
              <w:ind w:right="287"/>
              <w:rPr>
                <w:lang w:val="en-GB"/>
              </w:rPr>
            </w:pPr>
            <w:r w:rsidRPr="00B2317D">
              <w:rPr>
                <w:lang w:val="en-GB"/>
              </w:rPr>
              <w:t xml:space="preserve">Electricity Consumption </w:t>
            </w:r>
          </w:p>
        </w:tc>
        <w:tc>
          <w:tcPr>
            <w:tcW w:w="1701" w:type="dxa"/>
            <w:shd w:val="clear" w:color="auto" w:fill="FFFFFF"/>
          </w:tcPr>
          <w:p w14:paraId="1970B4E4" w14:textId="1E10D209" w:rsidR="00ED0897" w:rsidRPr="00B2317D" w:rsidRDefault="00ED0897" w:rsidP="00ED0897">
            <w:pPr>
              <w:pStyle w:val="CETBodytext"/>
              <w:ind w:right="283"/>
              <w:rPr>
                <w:lang w:val="en-GB"/>
              </w:rPr>
            </w:pPr>
            <w:r w:rsidRPr="00B2317D">
              <w:rPr>
                <w:lang w:val="en-GB"/>
              </w:rPr>
              <w:t>25</w:t>
            </w:r>
            <w:r w:rsidR="00E12A38" w:rsidRPr="00B2317D">
              <w:rPr>
                <w:lang w:val="en-GB"/>
              </w:rPr>
              <w:t>.</w:t>
            </w:r>
            <w:r w:rsidRPr="00B2317D">
              <w:rPr>
                <w:lang w:val="en-GB"/>
              </w:rPr>
              <w:t>000</w:t>
            </w:r>
            <w:r w:rsidR="00E12A38" w:rsidRPr="00B2317D">
              <w:rPr>
                <w:rFonts w:cs="Arial"/>
                <w:lang w:val="en-GB"/>
              </w:rPr>
              <w:t>÷</w:t>
            </w:r>
            <w:r w:rsidRPr="00B2317D">
              <w:rPr>
                <w:lang w:val="en-GB"/>
              </w:rPr>
              <w:t>3</w:t>
            </w:r>
            <w:r w:rsidR="001B0414">
              <w:rPr>
                <w:lang w:val="en-GB"/>
              </w:rPr>
              <w:t>0</w:t>
            </w:r>
            <w:r w:rsidR="00E12A38" w:rsidRPr="00B2317D">
              <w:rPr>
                <w:lang w:val="en-GB"/>
              </w:rPr>
              <w:t>.</w:t>
            </w:r>
            <w:r w:rsidRPr="00B2317D">
              <w:rPr>
                <w:lang w:val="en-GB"/>
              </w:rPr>
              <w:t>000</w:t>
            </w:r>
          </w:p>
        </w:tc>
        <w:tc>
          <w:tcPr>
            <w:tcW w:w="1701" w:type="dxa"/>
            <w:shd w:val="clear" w:color="auto" w:fill="FFFFFF"/>
          </w:tcPr>
          <w:p w14:paraId="13D84EEF" w14:textId="7BF0E679" w:rsidR="00ED0897" w:rsidRPr="00B2317D" w:rsidRDefault="009F10FE" w:rsidP="00ED0897">
            <w:pPr>
              <w:pStyle w:val="CETBodytext"/>
              <w:rPr>
                <w:lang w:val="en-GB"/>
              </w:rPr>
            </w:pPr>
            <w:r>
              <w:rPr>
                <w:lang w:val="en-GB"/>
              </w:rPr>
              <w:t>35</w:t>
            </w:r>
            <w:r w:rsidR="00E12A38" w:rsidRPr="00B2317D">
              <w:rPr>
                <w:lang w:val="en-GB"/>
              </w:rPr>
              <w:t>.</w:t>
            </w:r>
            <w:r w:rsidR="00ED0897" w:rsidRPr="00B2317D">
              <w:rPr>
                <w:lang w:val="en-GB"/>
              </w:rPr>
              <w:t>000</w:t>
            </w:r>
            <w:r w:rsidR="00E12A38" w:rsidRPr="00B2317D">
              <w:rPr>
                <w:rFonts w:cs="Arial"/>
                <w:lang w:val="en-GB"/>
              </w:rPr>
              <w:t>÷</w:t>
            </w:r>
            <w:r>
              <w:rPr>
                <w:lang w:val="en-GB"/>
              </w:rPr>
              <w:t>50</w:t>
            </w:r>
            <w:r w:rsidR="00E12A38" w:rsidRPr="00B2317D">
              <w:rPr>
                <w:lang w:val="en-GB"/>
              </w:rPr>
              <w:t>.</w:t>
            </w:r>
            <w:r w:rsidR="00ED0897" w:rsidRPr="00B2317D">
              <w:rPr>
                <w:lang w:val="en-GB"/>
              </w:rPr>
              <w:t>000</w:t>
            </w:r>
          </w:p>
        </w:tc>
        <w:tc>
          <w:tcPr>
            <w:tcW w:w="3119" w:type="dxa"/>
            <w:shd w:val="clear" w:color="auto" w:fill="FFFFFF"/>
          </w:tcPr>
          <w:p w14:paraId="6C58D637" w14:textId="4C0B4A4E" w:rsidR="00410D35" w:rsidRPr="00B2317D" w:rsidRDefault="00ED0897" w:rsidP="00ED0897">
            <w:pPr>
              <w:pStyle w:val="CETBodytext"/>
              <w:rPr>
                <w:lang w:val="en-GB"/>
              </w:rPr>
            </w:pPr>
            <w:r w:rsidRPr="00B2317D">
              <w:rPr>
                <w:lang w:val="en-GB"/>
              </w:rPr>
              <w:t>RTO requires more powerful and constant fans to overcome the pressure drops of ceramic beds</w:t>
            </w:r>
          </w:p>
        </w:tc>
      </w:tr>
      <w:tr w:rsidR="00ED0897" w:rsidRPr="00B2317D" w14:paraId="07484CE8" w14:textId="77777777" w:rsidTr="00E12A38">
        <w:trPr>
          <w:trHeight w:val="567"/>
        </w:trPr>
        <w:tc>
          <w:tcPr>
            <w:tcW w:w="2268" w:type="dxa"/>
            <w:shd w:val="clear" w:color="auto" w:fill="FFFFFF"/>
          </w:tcPr>
          <w:p w14:paraId="67384153" w14:textId="65C2DD72" w:rsidR="00ED0897" w:rsidRPr="00B2317D" w:rsidRDefault="00ED0897" w:rsidP="00ED0897">
            <w:pPr>
              <w:pStyle w:val="CETBodytext"/>
              <w:ind w:right="287"/>
              <w:rPr>
                <w:lang w:val="en-GB"/>
              </w:rPr>
            </w:pPr>
            <w:r w:rsidRPr="00B2317D">
              <w:rPr>
                <w:lang w:val="en-GB"/>
              </w:rPr>
              <w:t>Reagents (NaOH</w:t>
            </w:r>
            <w:r w:rsidR="002C6179">
              <w:rPr>
                <w:lang w:val="en-GB"/>
              </w:rPr>
              <w:t xml:space="preserve"> sol.</w:t>
            </w:r>
            <w:r w:rsidRPr="00B2317D">
              <w:rPr>
                <w:lang w:val="en-GB"/>
              </w:rPr>
              <w:t>)</w:t>
            </w:r>
          </w:p>
        </w:tc>
        <w:tc>
          <w:tcPr>
            <w:tcW w:w="1701" w:type="dxa"/>
            <w:shd w:val="clear" w:color="auto" w:fill="FFFFFF"/>
          </w:tcPr>
          <w:p w14:paraId="742F03FC" w14:textId="3662D527" w:rsidR="00ED0897" w:rsidRPr="00B2317D" w:rsidRDefault="002C6179" w:rsidP="00ED0897">
            <w:pPr>
              <w:pStyle w:val="CETBodytext"/>
              <w:ind w:right="283"/>
              <w:rPr>
                <w:lang w:val="en-GB"/>
              </w:rPr>
            </w:pPr>
            <w:r>
              <w:rPr>
                <w:lang w:val="en-GB"/>
              </w:rPr>
              <w:t>4</w:t>
            </w:r>
            <w:r w:rsidR="00ED0897" w:rsidRPr="00B2317D">
              <w:rPr>
                <w:lang w:val="en-GB"/>
              </w:rPr>
              <w:t>5</w:t>
            </w:r>
            <w:r w:rsidR="00E12A38" w:rsidRPr="00B2317D">
              <w:rPr>
                <w:lang w:val="en-GB"/>
              </w:rPr>
              <w:t>.</w:t>
            </w:r>
            <w:r w:rsidR="00ED0897" w:rsidRPr="00B2317D">
              <w:rPr>
                <w:lang w:val="en-GB"/>
              </w:rPr>
              <w:t>000</w:t>
            </w:r>
            <w:r w:rsidR="00E12A38" w:rsidRPr="00B2317D">
              <w:rPr>
                <w:rFonts w:cs="Arial"/>
                <w:lang w:val="en-GB"/>
              </w:rPr>
              <w:t>÷</w:t>
            </w:r>
            <w:r>
              <w:rPr>
                <w:lang w:val="en-GB"/>
              </w:rPr>
              <w:t>70</w:t>
            </w:r>
            <w:r w:rsidR="00E12A38" w:rsidRPr="00B2317D">
              <w:rPr>
                <w:lang w:val="en-GB"/>
              </w:rPr>
              <w:t>.</w:t>
            </w:r>
            <w:r w:rsidR="00ED0897" w:rsidRPr="00B2317D">
              <w:rPr>
                <w:lang w:val="en-GB"/>
              </w:rPr>
              <w:t>000</w:t>
            </w:r>
          </w:p>
        </w:tc>
        <w:tc>
          <w:tcPr>
            <w:tcW w:w="1701" w:type="dxa"/>
            <w:shd w:val="clear" w:color="auto" w:fill="FFFFFF"/>
          </w:tcPr>
          <w:p w14:paraId="4AB8DDE5" w14:textId="7D14E070" w:rsidR="00ED0897" w:rsidRPr="00B2317D" w:rsidRDefault="002C6179" w:rsidP="00ED0897">
            <w:pPr>
              <w:pStyle w:val="CETBodytext"/>
              <w:rPr>
                <w:lang w:val="en-GB"/>
              </w:rPr>
            </w:pPr>
            <w:r>
              <w:rPr>
                <w:lang w:val="en-GB"/>
              </w:rPr>
              <w:t>45</w:t>
            </w:r>
            <w:r w:rsidR="00E12A38" w:rsidRPr="00B2317D">
              <w:rPr>
                <w:lang w:val="en-GB"/>
              </w:rPr>
              <w:t>.</w:t>
            </w:r>
            <w:r w:rsidR="00ED0897" w:rsidRPr="00B2317D">
              <w:rPr>
                <w:lang w:val="en-GB"/>
              </w:rPr>
              <w:t>000</w:t>
            </w:r>
            <w:r w:rsidR="00E12A38" w:rsidRPr="00B2317D">
              <w:rPr>
                <w:rFonts w:cs="Arial"/>
                <w:lang w:val="en-GB"/>
              </w:rPr>
              <w:t>÷</w:t>
            </w:r>
            <w:r>
              <w:rPr>
                <w:lang w:val="en-GB"/>
              </w:rPr>
              <w:t>70</w:t>
            </w:r>
            <w:r w:rsidR="00E12A38" w:rsidRPr="00B2317D">
              <w:rPr>
                <w:lang w:val="en-GB"/>
              </w:rPr>
              <w:t>.</w:t>
            </w:r>
            <w:r w:rsidR="00ED0897" w:rsidRPr="00B2317D">
              <w:rPr>
                <w:lang w:val="en-GB"/>
              </w:rPr>
              <w:t>000</w:t>
            </w:r>
          </w:p>
        </w:tc>
        <w:tc>
          <w:tcPr>
            <w:tcW w:w="3119" w:type="dxa"/>
            <w:shd w:val="clear" w:color="auto" w:fill="FFFFFF"/>
          </w:tcPr>
          <w:p w14:paraId="31258411" w14:textId="42B4AF05" w:rsidR="00ED0897" w:rsidRPr="00B2317D" w:rsidRDefault="00ED0897" w:rsidP="00ED0897">
            <w:pPr>
              <w:pStyle w:val="CETBodytext"/>
              <w:rPr>
                <w:lang w:val="en-GB"/>
              </w:rPr>
            </w:pPr>
            <w:r w:rsidRPr="00B2317D">
              <w:rPr>
                <w:lang w:val="en-GB"/>
              </w:rPr>
              <w:t>Equal, for the same products</w:t>
            </w:r>
            <w:r w:rsidR="00BF3E42" w:rsidRPr="00B2317D">
              <w:rPr>
                <w:lang w:val="en-GB"/>
              </w:rPr>
              <w:t xml:space="preserve"> (HCl)</w:t>
            </w:r>
            <w:r w:rsidRPr="00B2317D">
              <w:rPr>
                <w:lang w:val="en-GB"/>
              </w:rPr>
              <w:t>.</w:t>
            </w:r>
          </w:p>
        </w:tc>
      </w:tr>
      <w:tr w:rsidR="00ED0897" w:rsidRPr="00B2317D" w14:paraId="4ECF51DD" w14:textId="77777777" w:rsidTr="00E12A38">
        <w:trPr>
          <w:trHeight w:val="567"/>
        </w:trPr>
        <w:tc>
          <w:tcPr>
            <w:tcW w:w="2268" w:type="dxa"/>
            <w:shd w:val="clear" w:color="auto" w:fill="FFFFFF"/>
          </w:tcPr>
          <w:p w14:paraId="7BBB13C1" w14:textId="353E7CA6" w:rsidR="00ED0897" w:rsidRPr="00B2317D" w:rsidRDefault="00ED0897" w:rsidP="00ED0897">
            <w:pPr>
              <w:pStyle w:val="CETBodytext"/>
              <w:ind w:right="287"/>
              <w:rPr>
                <w:lang w:val="en-GB"/>
              </w:rPr>
            </w:pPr>
            <w:r w:rsidRPr="00B2317D">
              <w:rPr>
                <w:lang w:val="en-GB"/>
              </w:rPr>
              <w:t xml:space="preserve">Maintenance </w:t>
            </w:r>
            <w:r w:rsidR="00E12A38" w:rsidRPr="00B2317D">
              <w:rPr>
                <w:lang w:val="en-GB"/>
              </w:rPr>
              <w:t>&amp;</w:t>
            </w:r>
            <w:r w:rsidRPr="00B2317D">
              <w:rPr>
                <w:lang w:val="en-GB"/>
              </w:rPr>
              <w:t xml:space="preserve"> Spare</w:t>
            </w:r>
            <w:r w:rsidR="00E12A38" w:rsidRPr="00B2317D">
              <w:rPr>
                <w:lang w:val="en-GB"/>
              </w:rPr>
              <w:t>s</w:t>
            </w:r>
          </w:p>
        </w:tc>
        <w:tc>
          <w:tcPr>
            <w:tcW w:w="1701" w:type="dxa"/>
            <w:shd w:val="clear" w:color="auto" w:fill="FFFFFF"/>
          </w:tcPr>
          <w:p w14:paraId="52F1CB26" w14:textId="64DC8B21" w:rsidR="00ED0897" w:rsidRPr="00B2317D" w:rsidRDefault="00393828" w:rsidP="00ED0897">
            <w:pPr>
              <w:pStyle w:val="CETBodytext"/>
              <w:ind w:right="283"/>
              <w:rPr>
                <w:lang w:val="en-GB"/>
              </w:rPr>
            </w:pPr>
            <w:r>
              <w:rPr>
                <w:lang w:val="en-GB"/>
              </w:rPr>
              <w:t>4</w:t>
            </w:r>
            <w:r w:rsidR="001B0414">
              <w:rPr>
                <w:lang w:val="en-GB"/>
              </w:rPr>
              <w:t>0</w:t>
            </w:r>
            <w:r w:rsidR="00E12A38" w:rsidRPr="00B2317D">
              <w:rPr>
                <w:lang w:val="en-GB"/>
              </w:rPr>
              <w:t>.</w:t>
            </w:r>
            <w:r w:rsidR="00ED0897" w:rsidRPr="00B2317D">
              <w:rPr>
                <w:lang w:val="en-GB"/>
              </w:rPr>
              <w:t>000</w:t>
            </w:r>
            <w:r w:rsidR="00E12A38" w:rsidRPr="00B2317D">
              <w:rPr>
                <w:rFonts w:cs="Arial"/>
                <w:lang w:val="en-GB"/>
              </w:rPr>
              <w:t>÷</w:t>
            </w:r>
            <w:r w:rsidR="001B0414">
              <w:rPr>
                <w:lang w:val="en-GB"/>
              </w:rPr>
              <w:t>60</w:t>
            </w:r>
            <w:r w:rsidR="00E12A38" w:rsidRPr="00B2317D">
              <w:rPr>
                <w:lang w:val="en-GB"/>
              </w:rPr>
              <w:t>.</w:t>
            </w:r>
            <w:r w:rsidR="00ED0897" w:rsidRPr="00B2317D">
              <w:rPr>
                <w:lang w:val="en-GB"/>
              </w:rPr>
              <w:t>000</w:t>
            </w:r>
          </w:p>
        </w:tc>
        <w:tc>
          <w:tcPr>
            <w:tcW w:w="1701" w:type="dxa"/>
            <w:shd w:val="clear" w:color="auto" w:fill="FFFFFF"/>
          </w:tcPr>
          <w:p w14:paraId="210B4A59" w14:textId="667E22F3" w:rsidR="00ED0897" w:rsidRPr="00B2317D" w:rsidRDefault="001B0414" w:rsidP="00ED0897">
            <w:pPr>
              <w:pStyle w:val="CETBodytext"/>
              <w:rPr>
                <w:lang w:val="en-GB"/>
              </w:rPr>
            </w:pPr>
            <w:r>
              <w:rPr>
                <w:lang w:val="en-GB"/>
              </w:rPr>
              <w:t>60</w:t>
            </w:r>
            <w:r w:rsidR="00E12A38" w:rsidRPr="00B2317D">
              <w:rPr>
                <w:lang w:val="en-GB"/>
              </w:rPr>
              <w:t>.</w:t>
            </w:r>
            <w:r w:rsidR="00ED0897" w:rsidRPr="00B2317D">
              <w:rPr>
                <w:lang w:val="en-GB"/>
              </w:rPr>
              <w:t>000</w:t>
            </w:r>
            <w:r w:rsidR="00E12A38" w:rsidRPr="00B2317D">
              <w:rPr>
                <w:rFonts w:cs="Arial"/>
                <w:lang w:val="en-GB"/>
              </w:rPr>
              <w:t>÷</w:t>
            </w:r>
            <w:r>
              <w:rPr>
                <w:lang w:val="en-GB"/>
              </w:rPr>
              <w:t>90</w:t>
            </w:r>
            <w:r w:rsidR="00E12A38" w:rsidRPr="00B2317D">
              <w:rPr>
                <w:lang w:val="en-GB"/>
              </w:rPr>
              <w:t>.</w:t>
            </w:r>
            <w:r w:rsidR="00ED0897" w:rsidRPr="00B2317D">
              <w:rPr>
                <w:lang w:val="en-GB"/>
              </w:rPr>
              <w:t>000</w:t>
            </w:r>
          </w:p>
        </w:tc>
        <w:tc>
          <w:tcPr>
            <w:tcW w:w="3119" w:type="dxa"/>
            <w:shd w:val="clear" w:color="auto" w:fill="FFFFFF"/>
          </w:tcPr>
          <w:p w14:paraId="492FEE21" w14:textId="1449E39B" w:rsidR="00ED0897" w:rsidRPr="00B2317D" w:rsidRDefault="00ED0897" w:rsidP="00ED0897">
            <w:pPr>
              <w:pStyle w:val="CETBodytext"/>
              <w:rPr>
                <w:lang w:val="en-GB"/>
              </w:rPr>
            </w:pPr>
            <w:r w:rsidRPr="00B2317D">
              <w:rPr>
                <w:lang w:val="en-GB"/>
              </w:rPr>
              <w:t>RTO has pneumatic valves that are subject to wear and require</w:t>
            </w:r>
            <w:r w:rsidR="00BF3E42" w:rsidRPr="00B2317D">
              <w:rPr>
                <w:lang w:val="en-GB"/>
              </w:rPr>
              <w:t>s</w:t>
            </w:r>
            <w:r w:rsidRPr="00B2317D">
              <w:rPr>
                <w:lang w:val="en-GB"/>
              </w:rPr>
              <w:t xml:space="preserve"> periodic recharging of the ceramic</w:t>
            </w:r>
            <w:r w:rsidR="00BF3E42" w:rsidRPr="00B2317D">
              <w:rPr>
                <w:lang w:val="en-GB"/>
              </w:rPr>
              <w:t>s</w:t>
            </w:r>
            <w:r w:rsidRPr="00B2317D">
              <w:rPr>
                <w:lang w:val="en-GB"/>
              </w:rPr>
              <w:t>.</w:t>
            </w:r>
          </w:p>
        </w:tc>
      </w:tr>
      <w:tr w:rsidR="00ED0897" w:rsidRPr="00B2317D" w14:paraId="2299FC8C" w14:textId="77777777" w:rsidTr="00E12A38">
        <w:trPr>
          <w:trHeight w:val="567"/>
        </w:trPr>
        <w:tc>
          <w:tcPr>
            <w:tcW w:w="2268" w:type="dxa"/>
            <w:shd w:val="clear" w:color="auto" w:fill="FFFFFF"/>
          </w:tcPr>
          <w:p w14:paraId="02845804" w14:textId="3289E27E" w:rsidR="00ED0897" w:rsidRPr="00B2317D" w:rsidRDefault="00E12A38" w:rsidP="00ED0897">
            <w:pPr>
              <w:pStyle w:val="CETBodytext"/>
              <w:ind w:right="287"/>
              <w:rPr>
                <w:rFonts w:cs="Arial"/>
                <w:szCs w:val="18"/>
                <w:lang w:val="en-GB"/>
              </w:rPr>
            </w:pPr>
            <w:r w:rsidRPr="00B2317D">
              <w:rPr>
                <w:lang w:val="en-GB"/>
              </w:rPr>
              <w:t>Overall plant</w:t>
            </w:r>
          </w:p>
        </w:tc>
        <w:tc>
          <w:tcPr>
            <w:tcW w:w="1701" w:type="dxa"/>
            <w:shd w:val="clear" w:color="auto" w:fill="FFFFFF"/>
          </w:tcPr>
          <w:p w14:paraId="2A3144EE" w14:textId="600108DF" w:rsidR="00ED0897" w:rsidRPr="00B2317D" w:rsidRDefault="00E035FF" w:rsidP="00ED0897">
            <w:pPr>
              <w:pStyle w:val="CETBodytext"/>
              <w:ind w:right="283"/>
              <w:rPr>
                <w:rFonts w:cs="Arial"/>
                <w:szCs w:val="18"/>
                <w:lang w:val="en-GB"/>
              </w:rPr>
            </w:pPr>
            <w:r>
              <w:rPr>
                <w:lang w:val="en-GB"/>
              </w:rPr>
              <w:t>21</w:t>
            </w:r>
            <w:r w:rsidR="00ED0897" w:rsidRPr="00B2317D">
              <w:rPr>
                <w:lang w:val="en-GB"/>
              </w:rPr>
              <w:t>0</w:t>
            </w:r>
            <w:r w:rsidR="00E12A38" w:rsidRPr="00B2317D">
              <w:rPr>
                <w:lang w:val="en-GB"/>
              </w:rPr>
              <w:t>.</w:t>
            </w:r>
            <w:r w:rsidR="00ED0897" w:rsidRPr="00B2317D">
              <w:rPr>
                <w:lang w:val="en-GB"/>
              </w:rPr>
              <w:t>000</w:t>
            </w:r>
            <w:r w:rsidR="00E12A38" w:rsidRPr="00B2317D">
              <w:rPr>
                <w:rFonts w:cs="Arial"/>
                <w:lang w:val="en-GB"/>
              </w:rPr>
              <w:t>÷</w:t>
            </w:r>
            <w:r>
              <w:rPr>
                <w:lang w:val="en-GB"/>
              </w:rPr>
              <w:t>360</w:t>
            </w:r>
            <w:r w:rsidR="00E12A38" w:rsidRPr="00B2317D">
              <w:rPr>
                <w:lang w:val="en-GB"/>
              </w:rPr>
              <w:t>.</w:t>
            </w:r>
            <w:r w:rsidR="00ED0897" w:rsidRPr="00B2317D">
              <w:rPr>
                <w:lang w:val="en-GB"/>
              </w:rPr>
              <w:t>000</w:t>
            </w:r>
          </w:p>
        </w:tc>
        <w:tc>
          <w:tcPr>
            <w:tcW w:w="1701" w:type="dxa"/>
            <w:shd w:val="clear" w:color="auto" w:fill="FFFFFF"/>
          </w:tcPr>
          <w:p w14:paraId="3F2E3023" w14:textId="7DC263F6" w:rsidR="00ED0897" w:rsidRPr="00B2317D" w:rsidRDefault="00ED0897" w:rsidP="00ED0897">
            <w:pPr>
              <w:pStyle w:val="CETBodytext"/>
              <w:ind w:right="-1"/>
              <w:rPr>
                <w:rFonts w:cs="Arial"/>
                <w:szCs w:val="18"/>
                <w:lang w:val="en-GB"/>
              </w:rPr>
            </w:pPr>
            <w:r w:rsidRPr="00B2317D">
              <w:rPr>
                <w:lang w:val="en-GB"/>
              </w:rPr>
              <w:t>1</w:t>
            </w:r>
            <w:r w:rsidR="00E035FF">
              <w:rPr>
                <w:lang w:val="en-GB"/>
              </w:rPr>
              <w:t>60</w:t>
            </w:r>
            <w:r w:rsidR="00E12A38" w:rsidRPr="00B2317D">
              <w:rPr>
                <w:lang w:val="en-GB"/>
              </w:rPr>
              <w:t>.</w:t>
            </w:r>
            <w:r w:rsidRPr="00B2317D">
              <w:rPr>
                <w:lang w:val="en-GB"/>
              </w:rPr>
              <w:t>000</w:t>
            </w:r>
            <w:r w:rsidR="00E12A38" w:rsidRPr="00B2317D">
              <w:rPr>
                <w:rFonts w:cs="Arial"/>
                <w:lang w:val="en-GB"/>
              </w:rPr>
              <w:t>÷</w:t>
            </w:r>
            <w:r w:rsidR="00E035FF">
              <w:rPr>
                <w:lang w:val="en-GB"/>
              </w:rPr>
              <w:t>250</w:t>
            </w:r>
            <w:r w:rsidR="00E12A38" w:rsidRPr="00B2317D">
              <w:rPr>
                <w:lang w:val="en-GB"/>
              </w:rPr>
              <w:t>.</w:t>
            </w:r>
            <w:r w:rsidRPr="00B2317D">
              <w:rPr>
                <w:lang w:val="en-GB"/>
              </w:rPr>
              <w:t>000</w:t>
            </w:r>
          </w:p>
        </w:tc>
        <w:tc>
          <w:tcPr>
            <w:tcW w:w="3119" w:type="dxa"/>
            <w:shd w:val="clear" w:color="auto" w:fill="FFFFFF"/>
          </w:tcPr>
          <w:p w14:paraId="69F978BE" w14:textId="14BD0F02" w:rsidR="00ED0897" w:rsidRPr="00B2317D" w:rsidRDefault="00ED0897" w:rsidP="00ED0897">
            <w:pPr>
              <w:pStyle w:val="CETBodytext"/>
              <w:ind w:right="-1"/>
              <w:rPr>
                <w:lang w:val="en-GB"/>
              </w:rPr>
            </w:pPr>
            <w:r w:rsidRPr="00B2317D">
              <w:rPr>
                <w:lang w:val="en-GB"/>
              </w:rPr>
              <w:t>RTO guarantees net annual savings</w:t>
            </w:r>
          </w:p>
        </w:tc>
      </w:tr>
    </w:tbl>
    <w:p w14:paraId="68D26B83" w14:textId="3DA9E3EF" w:rsidR="00600535" w:rsidRPr="00B2317D" w:rsidRDefault="00600535" w:rsidP="00600535">
      <w:pPr>
        <w:pStyle w:val="CETHeading1"/>
        <w:rPr>
          <w:lang w:val="en-GB"/>
        </w:rPr>
      </w:pPr>
      <w:r w:rsidRPr="00B2317D">
        <w:rPr>
          <w:lang w:val="en-GB"/>
        </w:rPr>
        <w:t>Conclusions</w:t>
      </w:r>
      <w:r w:rsidR="006551ED" w:rsidRPr="00B2317D">
        <w:rPr>
          <w:lang w:val="en-GB"/>
        </w:rPr>
        <w:t xml:space="preserve"> </w:t>
      </w:r>
    </w:p>
    <w:p w14:paraId="52DAFDE0" w14:textId="3C649795" w:rsidR="001D0CFB" w:rsidRPr="00B2317D" w:rsidRDefault="006B7482" w:rsidP="00600535">
      <w:pPr>
        <w:pStyle w:val="CETBodytext"/>
        <w:rPr>
          <w:rFonts w:cs="Arial"/>
          <w:lang w:val="en-GB"/>
        </w:rPr>
      </w:pPr>
      <w:r w:rsidRPr="00B2317D">
        <w:rPr>
          <w:rFonts w:cs="Arial"/>
          <w:lang w:val="en-GB"/>
        </w:rPr>
        <w:t xml:space="preserve">The results show that the selection of the optimal technology cannot be separated from an integrated analysis of the physic-chemical characteristics of the gas streams, the specific operating conditions, and the relevant process parameters. In this context, the availability of both technologies and the ability to assess their </w:t>
      </w:r>
      <w:r w:rsidRPr="00B2317D">
        <w:rPr>
          <w:rFonts w:cs="Arial"/>
          <w:lang w:val="en-GB"/>
        </w:rPr>
        <w:lastRenderedPageBreak/>
        <w:t>applicability through a systemic engineering approach represent a key factor for optimizing the environmental and energy performance of industrial plants</w:t>
      </w:r>
      <w:r w:rsidR="001D0CFB" w:rsidRPr="00B2317D">
        <w:rPr>
          <w:rFonts w:cs="Arial"/>
          <w:lang w:val="en-GB"/>
        </w:rPr>
        <w:t>.</w:t>
      </w:r>
    </w:p>
    <w:p w14:paraId="7FF8C994" w14:textId="0033C7FC" w:rsidR="00EA4AAA" w:rsidRPr="00B2317D" w:rsidRDefault="0036159F" w:rsidP="00E53123">
      <w:pPr>
        <w:pStyle w:val="CETBodytext"/>
        <w:rPr>
          <w:rFonts w:cs="Arial"/>
          <w:lang w:val="en-GB"/>
        </w:rPr>
      </w:pPr>
      <w:r w:rsidRPr="00B2317D">
        <w:rPr>
          <w:rFonts w:cs="Arial"/>
          <w:lang w:val="en-GB"/>
        </w:rPr>
        <w:t>In fact</w:t>
      </w:r>
      <w:r>
        <w:rPr>
          <w:rFonts w:cs="Arial"/>
          <w:lang w:val="en-GB"/>
        </w:rPr>
        <w:t>,</w:t>
      </w:r>
      <w:r w:rsidR="00E53123" w:rsidRPr="00B2317D">
        <w:rPr>
          <w:rFonts w:cs="Arial"/>
          <w:lang w:val="en-GB"/>
        </w:rPr>
        <w:t xml:space="preserve"> </w:t>
      </w:r>
      <w:r w:rsidR="00822CC6" w:rsidRPr="00B2317D">
        <w:rPr>
          <w:rFonts w:cs="Arial"/>
          <w:lang w:val="en-GB"/>
        </w:rPr>
        <w:t>r</w:t>
      </w:r>
      <w:r w:rsidR="001C74F8" w:rsidRPr="00B2317D">
        <w:rPr>
          <w:rFonts w:cs="Arial"/>
          <w:lang w:val="en-GB"/>
        </w:rPr>
        <w:t xml:space="preserve">ecuperative </w:t>
      </w:r>
      <w:r w:rsidR="00822CC6" w:rsidRPr="00B2317D">
        <w:rPr>
          <w:rFonts w:cs="Arial"/>
          <w:lang w:val="en-GB"/>
        </w:rPr>
        <w:t>TO</w:t>
      </w:r>
      <w:r w:rsidR="00E53123" w:rsidRPr="00B2317D">
        <w:rPr>
          <w:rFonts w:cs="Arial"/>
          <w:lang w:val="en-GB"/>
        </w:rPr>
        <w:t xml:space="preserve"> </w:t>
      </w:r>
      <w:r w:rsidR="001C74F8" w:rsidRPr="00B2317D">
        <w:rPr>
          <w:rFonts w:cs="Arial"/>
          <w:lang w:val="en-GB"/>
        </w:rPr>
        <w:t xml:space="preserve">perform well in treating streams </w:t>
      </w:r>
      <w:r w:rsidR="00E53123" w:rsidRPr="00B2317D">
        <w:rPr>
          <w:rFonts w:cs="Arial"/>
          <w:lang w:val="en-GB"/>
        </w:rPr>
        <w:t xml:space="preserve">with </w:t>
      </w:r>
      <w:r w:rsidR="001C74F8" w:rsidRPr="00B2317D">
        <w:rPr>
          <w:rFonts w:cs="Arial"/>
          <w:lang w:val="en-GB"/>
        </w:rPr>
        <w:t>medium-</w:t>
      </w:r>
      <w:r w:rsidR="00E53123" w:rsidRPr="00B2317D">
        <w:rPr>
          <w:rFonts w:cs="Arial"/>
          <w:lang w:val="en-GB"/>
        </w:rPr>
        <w:t xml:space="preserve">high energy loads, RTOs are suited for larger flows with low energy contribution. The composition of the gas stream, destruction efficiency requirements and </w:t>
      </w:r>
      <w:r w:rsidR="001C74F8" w:rsidRPr="00B2317D">
        <w:rPr>
          <w:rFonts w:cs="Arial"/>
          <w:lang w:val="en-GB"/>
        </w:rPr>
        <w:t>plant availability</w:t>
      </w:r>
      <w:r w:rsidR="00E53123" w:rsidRPr="00B2317D">
        <w:rPr>
          <w:rFonts w:cs="Arial"/>
          <w:lang w:val="en-GB"/>
        </w:rPr>
        <w:t xml:space="preserve"> are also </w:t>
      </w:r>
      <w:r w:rsidR="00822CC6" w:rsidRPr="00B2317D">
        <w:rPr>
          <w:rFonts w:cs="Arial"/>
          <w:lang w:val="en-GB"/>
        </w:rPr>
        <w:t>essential parameters</w:t>
      </w:r>
      <w:r w:rsidR="00E53123" w:rsidRPr="00B2317D">
        <w:rPr>
          <w:rFonts w:cs="Arial"/>
          <w:lang w:val="en-GB"/>
        </w:rPr>
        <w:t xml:space="preserve"> to evaluate </w:t>
      </w:r>
      <w:r w:rsidR="00822CC6" w:rsidRPr="00B2317D">
        <w:rPr>
          <w:rFonts w:cs="Arial"/>
          <w:lang w:val="en-GB"/>
        </w:rPr>
        <w:t>before</w:t>
      </w:r>
      <w:r w:rsidR="00E53123" w:rsidRPr="00B2317D">
        <w:rPr>
          <w:rFonts w:cs="Arial"/>
          <w:lang w:val="en-GB"/>
        </w:rPr>
        <w:t xml:space="preserve"> making a decision on the </w:t>
      </w:r>
      <w:r w:rsidR="00822CC6" w:rsidRPr="00B2317D">
        <w:rPr>
          <w:rFonts w:cs="Arial"/>
          <w:lang w:val="en-GB"/>
        </w:rPr>
        <w:t>more suitable</w:t>
      </w:r>
      <w:r w:rsidR="00E53123" w:rsidRPr="00B2317D">
        <w:rPr>
          <w:rFonts w:cs="Arial"/>
          <w:lang w:val="en-GB"/>
        </w:rPr>
        <w:t xml:space="preserve"> technology. </w:t>
      </w:r>
      <w:r w:rsidR="001C74F8" w:rsidRPr="00B2317D">
        <w:rPr>
          <w:rFonts w:cs="Arial"/>
          <w:lang w:val="en-GB"/>
        </w:rPr>
        <w:t>Furtherly, t</w:t>
      </w:r>
      <w:r w:rsidR="00E53123" w:rsidRPr="00B2317D">
        <w:rPr>
          <w:rFonts w:cs="Arial"/>
          <w:lang w:val="en-GB"/>
        </w:rPr>
        <w:t>he most appropriate application for Regenerative Thermal Oxidizers are processes where VOC loading is relatively low in proportion to a high flow rate</w:t>
      </w:r>
      <w:r w:rsidR="00822CC6" w:rsidRPr="00B2317D">
        <w:rPr>
          <w:rFonts w:cs="Arial"/>
          <w:lang w:val="en-GB"/>
        </w:rPr>
        <w:t xml:space="preserve">, </w:t>
      </w:r>
      <w:r w:rsidR="00E53123" w:rsidRPr="00B2317D">
        <w:rPr>
          <w:rFonts w:cs="Arial"/>
          <w:lang w:val="en-GB"/>
        </w:rPr>
        <w:t>not contain</w:t>
      </w:r>
      <w:r w:rsidR="00822CC6" w:rsidRPr="00B2317D">
        <w:rPr>
          <w:rFonts w:cs="Arial"/>
          <w:lang w:val="en-GB"/>
        </w:rPr>
        <w:t>ing</w:t>
      </w:r>
      <w:r w:rsidR="00E53123" w:rsidRPr="00B2317D">
        <w:rPr>
          <w:rFonts w:ascii="CIDFont+F4" w:eastAsiaTheme="minorHAnsi" w:hAnsi="CIDFont+F4" w:cs="CIDFont+F4"/>
          <w:sz w:val="22"/>
          <w:szCs w:val="22"/>
          <w:lang w:val="en-GB"/>
        </w:rPr>
        <w:t xml:space="preserve"> </w:t>
      </w:r>
      <w:r w:rsidR="00E53123" w:rsidRPr="00B2317D">
        <w:rPr>
          <w:rFonts w:cs="Arial"/>
          <w:lang w:val="en-GB"/>
        </w:rPr>
        <w:t>significant particulate</w:t>
      </w:r>
      <w:r w:rsidR="00822CC6" w:rsidRPr="00B2317D">
        <w:rPr>
          <w:rFonts w:cs="Arial"/>
          <w:lang w:val="en-GB"/>
        </w:rPr>
        <w:t>s</w:t>
      </w:r>
      <w:r w:rsidR="00E53123" w:rsidRPr="00B2317D">
        <w:rPr>
          <w:rFonts w:cs="Arial"/>
          <w:lang w:val="en-GB"/>
        </w:rPr>
        <w:t xml:space="preserve"> or </w:t>
      </w:r>
      <w:r w:rsidRPr="00B2317D">
        <w:rPr>
          <w:rFonts w:cs="Arial"/>
          <w:lang w:val="en-GB"/>
        </w:rPr>
        <w:t>condensable</w:t>
      </w:r>
      <w:r w:rsidR="00E53123" w:rsidRPr="00B2317D">
        <w:rPr>
          <w:rFonts w:cs="Arial"/>
          <w:lang w:val="en-GB"/>
        </w:rPr>
        <w:t xml:space="preserve">. As low VOC concentration in the stream does not contribute much energy towards raising the </w:t>
      </w:r>
      <w:r w:rsidR="001C74F8" w:rsidRPr="00B2317D">
        <w:rPr>
          <w:rFonts w:cs="Arial"/>
          <w:lang w:val="en-GB"/>
        </w:rPr>
        <w:t>combustion</w:t>
      </w:r>
      <w:r w:rsidR="00E53123" w:rsidRPr="00B2317D">
        <w:rPr>
          <w:rFonts w:cs="Arial"/>
          <w:lang w:val="en-GB"/>
        </w:rPr>
        <w:t xml:space="preserve"> chamber to the required temperatures, higher energy efficiency </w:t>
      </w:r>
      <w:r w:rsidR="00902974" w:rsidRPr="00B2317D">
        <w:rPr>
          <w:rFonts w:cs="Arial"/>
          <w:lang w:val="en-GB"/>
        </w:rPr>
        <w:t xml:space="preserve">of the RTO </w:t>
      </w:r>
      <w:r w:rsidR="00E53123" w:rsidRPr="00B2317D">
        <w:rPr>
          <w:rFonts w:cs="Arial"/>
          <w:lang w:val="en-GB"/>
        </w:rPr>
        <w:t xml:space="preserve">is beneficial for reducing the need for </w:t>
      </w:r>
      <w:r w:rsidR="00902974" w:rsidRPr="00B2317D">
        <w:rPr>
          <w:rFonts w:cs="Arial"/>
          <w:lang w:val="en-GB"/>
        </w:rPr>
        <w:t>auxiliary</w:t>
      </w:r>
      <w:r w:rsidR="00E53123" w:rsidRPr="00B2317D">
        <w:rPr>
          <w:rFonts w:cs="Arial"/>
          <w:lang w:val="en-GB"/>
        </w:rPr>
        <w:t xml:space="preserve"> gas consumption. Alternatively, the RTO’s high energy efficiency is not as beneficial in streams that contribute significant amounts of their own energy. RTO can be applied in these situations by modifying the equipment and </w:t>
      </w:r>
      <w:r w:rsidR="00851CDD" w:rsidRPr="00B2317D">
        <w:rPr>
          <w:rFonts w:cs="Arial"/>
          <w:lang w:val="en-GB"/>
        </w:rPr>
        <w:t xml:space="preserve">its </w:t>
      </w:r>
      <w:r w:rsidR="00E53123" w:rsidRPr="00B2317D">
        <w:rPr>
          <w:rFonts w:cs="Arial"/>
          <w:lang w:val="en-GB"/>
        </w:rPr>
        <w:t>typical operat</w:t>
      </w:r>
      <w:r w:rsidR="00851CDD" w:rsidRPr="00B2317D">
        <w:rPr>
          <w:rFonts w:cs="Arial"/>
          <w:lang w:val="en-GB"/>
        </w:rPr>
        <w:t>ing modes</w:t>
      </w:r>
      <w:r w:rsidR="00902974" w:rsidRPr="00B2317D">
        <w:rPr>
          <w:rFonts w:cs="Arial"/>
          <w:lang w:val="en-GB"/>
        </w:rPr>
        <w:t xml:space="preserve">, that </w:t>
      </w:r>
      <w:r w:rsidR="00E53123" w:rsidRPr="00B2317D">
        <w:rPr>
          <w:rFonts w:cs="Arial"/>
          <w:lang w:val="en-GB"/>
        </w:rPr>
        <w:t>includ</w:t>
      </w:r>
      <w:r w:rsidR="00902974" w:rsidRPr="00B2317D">
        <w:rPr>
          <w:rFonts w:cs="Arial"/>
          <w:lang w:val="en-GB"/>
        </w:rPr>
        <w:t>e</w:t>
      </w:r>
      <w:r w:rsidR="00851CDD" w:rsidRPr="00B2317D">
        <w:rPr>
          <w:rFonts w:cs="Arial"/>
          <w:lang w:val="en-GB"/>
        </w:rPr>
        <w:t xml:space="preserve"> addition of</w:t>
      </w:r>
      <w:r w:rsidR="00902974" w:rsidRPr="00B2317D">
        <w:rPr>
          <w:rFonts w:cs="Arial"/>
          <w:lang w:val="en-GB"/>
        </w:rPr>
        <w:t xml:space="preserve"> </w:t>
      </w:r>
      <w:r w:rsidR="00E53123" w:rsidRPr="00B2317D">
        <w:rPr>
          <w:rFonts w:cs="Arial"/>
          <w:lang w:val="en-GB"/>
        </w:rPr>
        <w:t>significant amounts of dilution air</w:t>
      </w:r>
      <w:r w:rsidR="00851CDD" w:rsidRPr="00B2317D">
        <w:rPr>
          <w:rFonts w:cs="Arial"/>
          <w:lang w:val="en-GB"/>
        </w:rPr>
        <w:t xml:space="preserve"> to generate a cooling </w:t>
      </w:r>
      <w:r w:rsidRPr="00B2317D">
        <w:rPr>
          <w:rFonts w:cs="Arial"/>
          <w:lang w:val="en-GB"/>
        </w:rPr>
        <w:t>effect,</w:t>
      </w:r>
      <w:r w:rsidR="00E53123" w:rsidRPr="00B2317D">
        <w:rPr>
          <w:rFonts w:cs="Arial"/>
          <w:lang w:val="en-GB"/>
        </w:rPr>
        <w:t xml:space="preserve"> </w:t>
      </w:r>
      <w:r w:rsidR="00851CDD" w:rsidRPr="00B2317D">
        <w:rPr>
          <w:rFonts w:cs="Arial"/>
          <w:lang w:val="en-GB"/>
        </w:rPr>
        <w:t xml:space="preserve">permanent </w:t>
      </w:r>
      <w:r w:rsidR="00E53123" w:rsidRPr="00B2317D">
        <w:rPr>
          <w:rFonts w:cs="Arial"/>
          <w:lang w:val="en-GB"/>
        </w:rPr>
        <w:t>reduc</w:t>
      </w:r>
      <w:r w:rsidR="00851CDD" w:rsidRPr="00B2317D">
        <w:rPr>
          <w:rFonts w:cs="Arial"/>
          <w:lang w:val="en-GB"/>
        </w:rPr>
        <w:t>tion</w:t>
      </w:r>
      <w:r w:rsidR="00E53123" w:rsidRPr="00B2317D">
        <w:rPr>
          <w:rFonts w:cs="Arial"/>
          <w:lang w:val="en-GB"/>
        </w:rPr>
        <w:t xml:space="preserve"> </w:t>
      </w:r>
      <w:r w:rsidR="00851CDD" w:rsidRPr="00B2317D">
        <w:rPr>
          <w:rFonts w:cs="Arial"/>
          <w:lang w:val="en-GB"/>
        </w:rPr>
        <w:t xml:space="preserve">of </w:t>
      </w:r>
      <w:r w:rsidR="00E53123" w:rsidRPr="00B2317D">
        <w:rPr>
          <w:rFonts w:cs="Arial"/>
          <w:lang w:val="en-GB"/>
        </w:rPr>
        <w:t xml:space="preserve">the thermal efficiency by installing </w:t>
      </w:r>
      <w:r w:rsidRPr="00B2317D">
        <w:rPr>
          <w:rFonts w:cs="Arial"/>
          <w:lang w:val="en-GB"/>
        </w:rPr>
        <w:t>fewer</w:t>
      </w:r>
      <w:r w:rsidR="00E53123" w:rsidRPr="00B2317D">
        <w:rPr>
          <w:rFonts w:cs="Arial"/>
          <w:lang w:val="en-GB"/>
        </w:rPr>
        <w:t xml:space="preserve"> ceramic media, or </w:t>
      </w:r>
      <w:r w:rsidR="00851CDD" w:rsidRPr="00B2317D">
        <w:rPr>
          <w:rFonts w:cs="Arial"/>
          <w:lang w:val="en-GB"/>
        </w:rPr>
        <w:t>provision of</w:t>
      </w:r>
      <w:r w:rsidR="00E53123" w:rsidRPr="00B2317D">
        <w:rPr>
          <w:rFonts w:cs="Arial"/>
          <w:lang w:val="en-GB"/>
        </w:rPr>
        <w:t xml:space="preserve"> a hot gas by-pass system to temporarily </w:t>
      </w:r>
      <w:r w:rsidR="00851CDD" w:rsidRPr="00B2317D">
        <w:rPr>
          <w:rFonts w:cs="Arial"/>
          <w:lang w:val="en-GB"/>
        </w:rPr>
        <w:t>decrease</w:t>
      </w:r>
      <w:r w:rsidR="00E53123" w:rsidRPr="00B2317D">
        <w:rPr>
          <w:rFonts w:cs="Arial"/>
          <w:lang w:val="en-GB"/>
        </w:rPr>
        <w:t xml:space="preserve"> the RTO’s thermal efficiency.</w:t>
      </w:r>
    </w:p>
    <w:p w14:paraId="6B3EC006" w14:textId="6F7A950F" w:rsidR="00E53123" w:rsidRPr="00B2317D" w:rsidRDefault="00EA4AAA" w:rsidP="00E53123">
      <w:pPr>
        <w:pStyle w:val="CETBodytext"/>
        <w:rPr>
          <w:rFonts w:cs="Arial"/>
          <w:lang w:val="en-GB"/>
        </w:rPr>
      </w:pPr>
      <w:r w:rsidRPr="00B2317D">
        <w:rPr>
          <w:rFonts w:cs="Arial"/>
          <w:lang w:val="en-GB"/>
        </w:rPr>
        <w:t>The final result of the discussion can therefore be the following:</w:t>
      </w:r>
      <w:r w:rsidR="00E53123" w:rsidRPr="00B2317D">
        <w:rPr>
          <w:rFonts w:cs="Arial"/>
          <w:lang w:val="en-GB"/>
        </w:rPr>
        <w:t xml:space="preserve"> </w:t>
      </w:r>
      <w:r w:rsidR="003E721D" w:rsidRPr="00B2317D">
        <w:rPr>
          <w:lang w:val="en-GB"/>
        </w:rPr>
        <w:t>for discontinuous cycles (e.g. plant operation less than 2.000</w:t>
      </w:r>
      <w:r w:rsidR="003E721D" w:rsidRPr="00B2317D">
        <w:rPr>
          <w:rFonts w:cs="Arial"/>
          <w:lang w:val="en-GB"/>
        </w:rPr>
        <w:t>÷</w:t>
      </w:r>
      <w:r w:rsidR="003E721D" w:rsidRPr="00B2317D">
        <w:rPr>
          <w:lang w:val="en-GB"/>
        </w:rPr>
        <w:t>3.000 h/y), irregular flows, or heavy halogenated loads that require expensive special alloys, the recuperative TO system is preferable due to its greater structural robustness and lower maintenance costs.</w:t>
      </w:r>
    </w:p>
    <w:p w14:paraId="55C115A5" w14:textId="37CEA979" w:rsidR="00EA4AAA" w:rsidRDefault="003E721D" w:rsidP="00E53123">
      <w:pPr>
        <w:pStyle w:val="CETBodytext"/>
        <w:rPr>
          <w:lang w:val="en-GB"/>
        </w:rPr>
      </w:pPr>
      <w:r w:rsidRPr="00B2317D">
        <w:rPr>
          <w:rFonts w:cs="Arial"/>
          <w:lang w:val="en-GB"/>
        </w:rPr>
        <w:t>Ho</w:t>
      </w:r>
      <w:r w:rsidR="00796DA8" w:rsidRPr="00B2317D">
        <w:rPr>
          <w:rFonts w:cs="Arial"/>
          <w:lang w:val="en-GB"/>
        </w:rPr>
        <w:t>w</w:t>
      </w:r>
      <w:r w:rsidRPr="00B2317D">
        <w:rPr>
          <w:rFonts w:cs="Arial"/>
          <w:lang w:val="en-GB"/>
        </w:rPr>
        <w:t>e</w:t>
      </w:r>
      <w:r w:rsidR="00796DA8" w:rsidRPr="00B2317D">
        <w:rPr>
          <w:rFonts w:cs="Arial"/>
          <w:lang w:val="en-GB"/>
        </w:rPr>
        <w:t>v</w:t>
      </w:r>
      <w:r w:rsidRPr="00B2317D">
        <w:rPr>
          <w:rFonts w:cs="Arial"/>
          <w:lang w:val="en-GB"/>
        </w:rPr>
        <w:t>er</w:t>
      </w:r>
      <w:r w:rsidR="00EA4AAA" w:rsidRPr="00B2317D">
        <w:rPr>
          <w:lang w:val="en-GB"/>
        </w:rPr>
        <w:t xml:space="preserve">, </w:t>
      </w:r>
      <w:r w:rsidR="00796DA8" w:rsidRPr="00B2317D">
        <w:rPr>
          <w:lang w:val="en-GB"/>
        </w:rPr>
        <w:t xml:space="preserve">if the system operates continuously (e.g., 24/7 at least </w:t>
      </w:r>
      <w:r w:rsidR="00FF12D2" w:rsidRPr="00B2317D">
        <w:rPr>
          <w:lang w:val="en-GB"/>
        </w:rPr>
        <w:t>5</w:t>
      </w:r>
      <w:r w:rsidR="00796DA8" w:rsidRPr="00B2317D">
        <w:rPr>
          <w:lang w:val="en-GB"/>
        </w:rPr>
        <w:t>.000</w:t>
      </w:r>
      <w:r w:rsidR="00796DA8" w:rsidRPr="00B2317D">
        <w:rPr>
          <w:rFonts w:cs="Arial"/>
          <w:lang w:val="en-GB"/>
        </w:rPr>
        <w:t>÷</w:t>
      </w:r>
      <w:r w:rsidR="00FF12D2" w:rsidRPr="00B2317D">
        <w:rPr>
          <w:lang w:val="en-GB"/>
        </w:rPr>
        <w:t>6</w:t>
      </w:r>
      <w:r w:rsidR="00796DA8" w:rsidRPr="00B2317D">
        <w:rPr>
          <w:lang w:val="en-GB"/>
        </w:rPr>
        <w:t xml:space="preserve">.000 h/y) and the halogenated flows are kept under control to avoid corrosive shock, the RTO is the optimal choice from the economic and environmental point of view; </w:t>
      </w:r>
      <w:r w:rsidR="0036159F" w:rsidRPr="00B2317D">
        <w:rPr>
          <w:lang w:val="en-GB"/>
        </w:rPr>
        <w:t>in fact</w:t>
      </w:r>
      <w:r w:rsidR="00796DA8" w:rsidRPr="00B2317D">
        <w:rPr>
          <w:lang w:val="en-GB"/>
        </w:rPr>
        <w:t xml:space="preserve"> it can</w:t>
      </w:r>
      <w:r w:rsidR="00EA4AAA" w:rsidRPr="00B2317D">
        <w:rPr>
          <w:lang w:val="en-GB"/>
        </w:rPr>
        <w:t xml:space="preserve"> guarantee significant energy savings thanks to a thermal efficiency </w:t>
      </w:r>
      <w:r w:rsidR="00796DA8" w:rsidRPr="00B2317D">
        <w:rPr>
          <w:lang w:val="en-GB"/>
        </w:rPr>
        <w:t>close to</w:t>
      </w:r>
      <w:r w:rsidR="00EA4AAA" w:rsidRPr="00B2317D">
        <w:rPr>
          <w:lang w:val="en-GB"/>
        </w:rPr>
        <w:t xml:space="preserve"> 95% </w:t>
      </w:r>
      <w:r w:rsidR="00796DA8" w:rsidRPr="00B2317D">
        <w:rPr>
          <w:lang w:val="en-GB"/>
        </w:rPr>
        <w:t>and</w:t>
      </w:r>
      <w:r w:rsidR="00EA4AAA" w:rsidRPr="00B2317D">
        <w:rPr>
          <w:lang w:val="en-GB"/>
        </w:rPr>
        <w:t>, despite higher electricity and maintenance costs, the RTO can repay the investment difference in a timeframe of 2.5-4 years compared to the TO.</w:t>
      </w:r>
    </w:p>
    <w:p w14:paraId="75A06A5E" w14:textId="77777777" w:rsidR="00E05BB6" w:rsidRPr="00760543" w:rsidRDefault="00E05BB6" w:rsidP="00E05BB6">
      <w:pPr>
        <w:pStyle w:val="CETCaption"/>
        <w:rPr>
          <w:noProof/>
        </w:rPr>
      </w:pPr>
      <w:r w:rsidRPr="00760543">
        <w:rPr>
          <w:noProof/>
          <w:lang w:val="it-IT"/>
        </w:rPr>
        <w:drawing>
          <wp:anchor distT="0" distB="0" distL="114300" distR="114300" simplePos="0" relativeHeight="251659264" behindDoc="1" locked="0" layoutInCell="1" allowOverlap="1" wp14:anchorId="59A99829" wp14:editId="4EB5055C">
            <wp:simplePos x="0" y="0"/>
            <wp:positionH relativeFrom="column">
              <wp:posOffset>2708275</wp:posOffset>
            </wp:positionH>
            <wp:positionV relativeFrom="paragraph">
              <wp:posOffset>151188</wp:posOffset>
            </wp:positionV>
            <wp:extent cx="2834231" cy="1800000"/>
            <wp:effectExtent l="0" t="0" r="4445" b="0"/>
            <wp:wrapNone/>
            <wp:docPr id="154399584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4231"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r w:rsidRPr="00760543">
        <w:rPr>
          <w:noProof/>
          <w:lang w:val="it-IT"/>
        </w:rPr>
        <w:drawing>
          <wp:inline distT="0" distB="0" distL="0" distR="0" wp14:anchorId="48991FA5" wp14:editId="169846EC">
            <wp:extent cx="2401914" cy="1800000"/>
            <wp:effectExtent l="0" t="0" r="0" b="0"/>
            <wp:docPr id="156070268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1914" cy="1800000"/>
                    </a:xfrm>
                    <a:prstGeom prst="rect">
                      <a:avLst/>
                    </a:prstGeom>
                    <a:noFill/>
                    <a:ln>
                      <a:noFill/>
                    </a:ln>
                  </pic:spPr>
                </pic:pic>
              </a:graphicData>
            </a:graphic>
          </wp:inline>
        </w:drawing>
      </w:r>
      <w:r w:rsidRPr="00760543">
        <w:rPr>
          <w:rFonts w:ascii="Times New Roman" w:hAnsi="Times New Roman"/>
          <w:szCs w:val="24"/>
          <w:lang w:eastAsia="it-IT"/>
        </w:rPr>
        <w:t xml:space="preserve"> </w:t>
      </w:r>
    </w:p>
    <w:p w14:paraId="3B0EABB0" w14:textId="16FE1B07" w:rsidR="0017596A" w:rsidRDefault="00E05BB6" w:rsidP="00E05BB6">
      <w:pPr>
        <w:pStyle w:val="CETCaption"/>
        <w:rPr>
          <w:rStyle w:val="CETCaptionCarattere"/>
          <w:i/>
        </w:rPr>
      </w:pPr>
      <w:r>
        <w:rPr>
          <w:noProof/>
        </w:rPr>
        <w:t xml:space="preserve"> </w:t>
      </w:r>
      <w:r w:rsidRPr="00B2317D">
        <w:rPr>
          <w:rStyle w:val="CETCaptionCarattere"/>
          <w:i/>
        </w:rPr>
        <w:t xml:space="preserve">Figure </w:t>
      </w:r>
      <w:r>
        <w:rPr>
          <w:rStyle w:val="CETCaptionCarattere"/>
          <w:i/>
        </w:rPr>
        <w:t>4</w:t>
      </w:r>
      <w:r w:rsidRPr="00B2317D">
        <w:rPr>
          <w:rStyle w:val="CETCaptionCarattere"/>
          <w:i/>
        </w:rPr>
        <w:t>: Regenerative Thermal Oxidizer (</w:t>
      </w:r>
      <w:r w:rsidRPr="00B2317D">
        <w:t>R</w:t>
      </w:r>
      <w:r w:rsidRPr="00B2317D">
        <w:rPr>
          <w:rStyle w:val="CETCaptionCarattere"/>
          <w:i/>
        </w:rPr>
        <w:t>TO</w:t>
      </w:r>
      <w:r>
        <w:rPr>
          <w:rStyle w:val="CETCaptionCarattere"/>
          <w:i/>
        </w:rPr>
        <w:t xml:space="preserve">) on the left and </w:t>
      </w:r>
      <w:r w:rsidR="005A7BCD">
        <w:rPr>
          <w:rStyle w:val="CETCaptionCarattere"/>
          <w:i/>
        </w:rPr>
        <w:t xml:space="preserve">horizontal </w:t>
      </w:r>
      <w:r>
        <w:rPr>
          <w:rStyle w:val="CETCaptionCarattere"/>
          <w:i/>
        </w:rPr>
        <w:t>Thermal Oxidizer (TO) on the right.</w:t>
      </w:r>
      <w:r w:rsidR="0017596A">
        <w:rPr>
          <w:rStyle w:val="CETCaptionCarattere"/>
          <w:i/>
        </w:rPr>
        <w:br/>
      </w:r>
    </w:p>
    <w:p w14:paraId="4F1327F8" w14:textId="77777777" w:rsidR="00600535" w:rsidRPr="00B2317D" w:rsidRDefault="00600535" w:rsidP="00600535">
      <w:pPr>
        <w:pStyle w:val="CETReference"/>
      </w:pPr>
      <w:r w:rsidRPr="00B2317D">
        <w:t>References</w:t>
      </w:r>
    </w:p>
    <w:p w14:paraId="237100F5" w14:textId="77472608" w:rsidR="00210260" w:rsidRPr="00B2317D" w:rsidRDefault="00210260" w:rsidP="00210260">
      <w:pPr>
        <w:pStyle w:val="CETReferencetext"/>
      </w:pPr>
      <w:proofErr w:type="spellStart"/>
      <w:r w:rsidRPr="00B2317D">
        <w:t>Baukal</w:t>
      </w:r>
      <w:proofErr w:type="spellEnd"/>
      <w:r w:rsidRPr="00B2317D">
        <w:t xml:space="preserve"> </w:t>
      </w:r>
      <w:proofErr w:type="spellStart"/>
      <w:r w:rsidRPr="00B2317D">
        <w:t>C.E.Jr</w:t>
      </w:r>
      <w:proofErr w:type="spellEnd"/>
      <w:r w:rsidRPr="00B2317D">
        <w:t>., 2014, The John Zink Hamworthy Combustion Handbook, Second Edition, Vol. 3, Applications, Taylor &amp; Francis Group, Boca Raton, USA</w:t>
      </w:r>
      <w:r w:rsidR="00014194" w:rsidRPr="00B2317D">
        <w:t>.</w:t>
      </w:r>
    </w:p>
    <w:p w14:paraId="4ABE40CA" w14:textId="267741C4" w:rsidR="009A5C23" w:rsidRPr="00B2317D" w:rsidRDefault="009A5C23" w:rsidP="009A5C23">
      <w:pPr>
        <w:pStyle w:val="CETReferencetext"/>
      </w:pPr>
      <w:r w:rsidRPr="00B2317D">
        <w:t>EPA, 2017, November, Chapter 2 - Incinerators and Oxidizers.</w:t>
      </w:r>
      <w:r w:rsidRPr="00B2317D">
        <w:rPr>
          <w:rFonts w:ascii="CIDFont+F1" w:eastAsiaTheme="minorHAnsi" w:hAnsi="CIDFont+F1" w:cs="CIDFont+F1"/>
          <w:sz w:val="24"/>
          <w:szCs w:val="24"/>
        </w:rPr>
        <w:t xml:space="preserve"> </w:t>
      </w:r>
      <w:r w:rsidRPr="00B2317D">
        <w:t>Retrieved from United States Environmental Protection Agency, USA</w:t>
      </w:r>
      <w:r w:rsidR="00014194" w:rsidRPr="00B2317D">
        <w:t>.</w:t>
      </w:r>
    </w:p>
    <w:p w14:paraId="0A70071A" w14:textId="106FA771" w:rsidR="003229D5" w:rsidRPr="00B2317D" w:rsidRDefault="003229D5" w:rsidP="005345B6">
      <w:pPr>
        <w:pStyle w:val="CETReferencetext"/>
        <w:rPr>
          <w:rFonts w:cs="Arial"/>
          <w:szCs w:val="18"/>
        </w:rPr>
      </w:pPr>
      <w:r w:rsidRPr="00B2317D">
        <w:rPr>
          <w:rFonts w:cs="Arial"/>
          <w:szCs w:val="18"/>
        </w:rPr>
        <w:t>Guerra M.</w:t>
      </w:r>
      <w:r w:rsidR="005345B6" w:rsidRPr="00B2317D">
        <w:rPr>
          <w:rFonts w:cs="Arial"/>
          <w:szCs w:val="18"/>
        </w:rPr>
        <w:t>N</w:t>
      </w:r>
      <w:r w:rsidRPr="00B2317D">
        <w:rPr>
          <w:rFonts w:cs="Arial"/>
          <w:szCs w:val="18"/>
        </w:rPr>
        <w:t xml:space="preserve">., </w:t>
      </w:r>
      <w:r w:rsidR="005345B6" w:rsidRPr="00B2317D">
        <w:rPr>
          <w:rFonts w:cs="Arial"/>
          <w:szCs w:val="18"/>
        </w:rPr>
        <w:t>Marques C.,</w:t>
      </w:r>
      <w:r w:rsidRPr="00B2317D">
        <w:rPr>
          <w:rFonts w:cs="Arial"/>
          <w:szCs w:val="18"/>
        </w:rPr>
        <w:t xml:space="preserve"> 20</w:t>
      </w:r>
      <w:r w:rsidR="005345B6" w:rsidRPr="00B2317D">
        <w:rPr>
          <w:rFonts w:cs="Arial"/>
          <w:szCs w:val="18"/>
        </w:rPr>
        <w:t>18</w:t>
      </w:r>
      <w:r w:rsidRPr="00B2317D">
        <w:rPr>
          <w:rFonts w:cs="Arial"/>
          <w:szCs w:val="18"/>
        </w:rPr>
        <w:t xml:space="preserve">, </w:t>
      </w:r>
      <w:r w:rsidR="005345B6" w:rsidRPr="00B2317D">
        <w:rPr>
          <w:rFonts w:cs="Arial"/>
          <w:szCs w:val="18"/>
        </w:rPr>
        <w:t>Volatile Organic Compound Emission Reduction and Abatement within the Organic Fine Chemical Industry</w:t>
      </w:r>
      <w:r w:rsidRPr="00B2317D">
        <w:rPr>
          <w:rFonts w:eastAsiaTheme="minorHAnsi" w:cs="Arial"/>
          <w:color w:val="316192"/>
          <w:szCs w:val="18"/>
        </w:rPr>
        <w:t xml:space="preserve">, </w:t>
      </w:r>
      <w:r w:rsidR="005345B6" w:rsidRPr="00B2317D">
        <w:rPr>
          <w:rFonts w:cs="Arial"/>
          <w:szCs w:val="18"/>
        </w:rPr>
        <w:t>Thesis to obtain the Master of Science Degree in Biological Engineering</w:t>
      </w:r>
      <w:r w:rsidRPr="00B2317D">
        <w:rPr>
          <w:rFonts w:cs="Arial"/>
          <w:szCs w:val="18"/>
        </w:rPr>
        <w:t xml:space="preserve">, </w:t>
      </w:r>
      <w:r w:rsidR="005345B6" w:rsidRPr="00B2317D">
        <w:rPr>
          <w:rFonts w:cs="Arial"/>
          <w:szCs w:val="18"/>
        </w:rPr>
        <w:t>Instituto Superior Tecnico, Lisboa, Portugal</w:t>
      </w:r>
      <w:r w:rsidR="00014194" w:rsidRPr="00B2317D">
        <w:rPr>
          <w:rFonts w:cs="Arial"/>
          <w:szCs w:val="18"/>
        </w:rPr>
        <w:t>.</w:t>
      </w:r>
    </w:p>
    <w:p w14:paraId="2407F2C7" w14:textId="59A7AB9E" w:rsidR="00FD67DD" w:rsidRPr="00B2317D" w:rsidRDefault="007A360E" w:rsidP="007A360E">
      <w:pPr>
        <w:pStyle w:val="CETReferencetext"/>
      </w:pPr>
      <w:r w:rsidRPr="00B2317D">
        <w:t>JRC, 2022, Best Available Techniques (BAT) Reference Document for Common Waste Gas Management and Treatment Systems in the Chemical Sector, Final Draft, 2022</w:t>
      </w:r>
      <w:r w:rsidR="00014194" w:rsidRPr="00B2317D">
        <w:t>.</w:t>
      </w:r>
    </w:p>
    <w:p w14:paraId="1A5CC501" w14:textId="1B6C33F2" w:rsidR="009A5C23" w:rsidRPr="00B2317D" w:rsidRDefault="009A5C23" w:rsidP="009A5C23">
      <w:pPr>
        <w:pStyle w:val="CETReferencetext"/>
      </w:pPr>
      <w:r w:rsidRPr="00B2317D">
        <w:t>Lewandowski, 2017, D.A. Design of Thermal Oxidation Systems for Volatile Organic Compounds; CRC Press: Boca Raton, FL, USA, 157–168.</w:t>
      </w:r>
    </w:p>
    <w:p w14:paraId="21A53324" w14:textId="11A19C04" w:rsidR="00014194" w:rsidRPr="00B2317D" w:rsidRDefault="00014194" w:rsidP="00014194">
      <w:pPr>
        <w:pStyle w:val="CETReferencetext"/>
      </w:pPr>
      <w:r w:rsidRPr="00B2317D">
        <w:t>Pu G., Li X., Yuan F., Numerical Study on Heat Transfer Efficiency of Regenerative Thermal Oxidizers with Three Canisters, Processes 2021, 9, 1621</w:t>
      </w:r>
    </w:p>
    <w:p w14:paraId="2B83C2FA" w14:textId="77777777" w:rsidR="0017596A" w:rsidRDefault="00FD67DD" w:rsidP="00AB4A48">
      <w:pPr>
        <w:pStyle w:val="CETReferencetext"/>
      </w:pPr>
      <w:r w:rsidRPr="00B2317D">
        <w:t xml:space="preserve">Trimpe </w:t>
      </w:r>
      <w:proofErr w:type="spellStart"/>
      <w:r w:rsidRPr="00B2317D">
        <w:t>J.Jr</w:t>
      </w:r>
      <w:proofErr w:type="spellEnd"/>
      <w:r w:rsidRPr="00B2317D">
        <w:t>., 2021, W</w:t>
      </w:r>
      <w:r w:rsidR="00210260" w:rsidRPr="00B2317D">
        <w:t>aste</w:t>
      </w:r>
      <w:r w:rsidRPr="00B2317D">
        <w:t xml:space="preserve"> H</w:t>
      </w:r>
      <w:r w:rsidR="00210260" w:rsidRPr="00B2317D">
        <w:t>eat</w:t>
      </w:r>
      <w:r w:rsidRPr="00B2317D">
        <w:t xml:space="preserve"> R</w:t>
      </w:r>
      <w:r w:rsidR="00210260" w:rsidRPr="00B2317D">
        <w:t>ecovery</w:t>
      </w:r>
      <w:r w:rsidRPr="00B2317D">
        <w:t xml:space="preserve"> </w:t>
      </w:r>
      <w:r w:rsidR="00210260" w:rsidRPr="00B2317D">
        <w:t>of</w:t>
      </w:r>
      <w:r w:rsidRPr="00B2317D">
        <w:t xml:space="preserve"> I</w:t>
      </w:r>
      <w:r w:rsidR="00210260" w:rsidRPr="00B2317D">
        <w:t xml:space="preserve">ndustrial </w:t>
      </w:r>
      <w:r w:rsidRPr="00B2317D">
        <w:t xml:space="preserve">RTO, </w:t>
      </w:r>
      <w:r w:rsidR="003229D5" w:rsidRPr="00B2317D">
        <w:t>A</w:t>
      </w:r>
      <w:r w:rsidRPr="00B2317D">
        <w:t xml:space="preserve"> C</w:t>
      </w:r>
      <w:r w:rsidR="00210260" w:rsidRPr="00B2317D">
        <w:t>ase</w:t>
      </w:r>
      <w:r w:rsidRPr="00B2317D">
        <w:t xml:space="preserve"> S</w:t>
      </w:r>
      <w:r w:rsidR="00210260" w:rsidRPr="00B2317D">
        <w:t>tudy</w:t>
      </w:r>
      <w:r w:rsidRPr="00B2317D">
        <w:rPr>
          <w:rFonts w:ascii="Roboto-Regular" w:eastAsiaTheme="minorHAnsi" w:hAnsi="Roboto-Regular" w:cs="Roboto-Regular"/>
          <w:color w:val="316192"/>
          <w:sz w:val="22"/>
          <w:szCs w:val="22"/>
        </w:rPr>
        <w:t xml:space="preserve">, </w:t>
      </w:r>
      <w:r w:rsidRPr="00B2317D">
        <w:t>Theses and Dissertations-Mechanical Engineering, University of Kentucky, USA</w:t>
      </w:r>
      <w:r w:rsidR="00014194" w:rsidRPr="00B2317D">
        <w:t>.</w:t>
      </w:r>
      <w:r w:rsidR="007A360E" w:rsidRPr="00B2317D">
        <w:t xml:space="preserve"> </w:t>
      </w:r>
    </w:p>
    <w:p w14:paraId="19C4FC68" w14:textId="257C4585" w:rsidR="004628D2" w:rsidRDefault="00DA3491" w:rsidP="00AB4A48">
      <w:pPr>
        <w:pStyle w:val="CETReferencetext"/>
      </w:pPr>
      <w:r w:rsidRPr="00B2317D">
        <w:t xml:space="preserve">Zdanowski F., </w:t>
      </w:r>
      <w:proofErr w:type="spellStart"/>
      <w:r w:rsidRPr="00B2317D">
        <w:t>Malico</w:t>
      </w:r>
      <w:proofErr w:type="spellEnd"/>
      <w:r w:rsidRPr="00B2317D">
        <w:t xml:space="preserve"> I., </w:t>
      </w:r>
      <w:proofErr w:type="spellStart"/>
      <w:r w:rsidRPr="00B2317D">
        <w:t>Canhoto</w:t>
      </w:r>
      <w:proofErr w:type="spellEnd"/>
      <w:r w:rsidRPr="00B2317D">
        <w:t xml:space="preserve"> P., Lima R.P., 2023, Simulation of a Thermal Recuperative Incinerator of VOCs with a Special Focus on the Heat Exchanger, Math. </w:t>
      </w:r>
      <w:proofErr w:type="spellStart"/>
      <w:r w:rsidRPr="00B2317D">
        <w:t>Comput</w:t>
      </w:r>
      <w:proofErr w:type="spellEnd"/>
      <w:r w:rsidRPr="00B2317D">
        <w:t>. Appl. 2024, 29, 1</w:t>
      </w:r>
      <w:r w:rsidR="00014194" w:rsidRPr="00B2317D">
        <w:t>.</w:t>
      </w:r>
      <w:r w:rsidRPr="00B2317D">
        <w:t xml:space="preserve"> </w:t>
      </w:r>
    </w:p>
    <w:sectPr w:rsidR="004628D2"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3BBE1" w14:textId="77777777" w:rsidR="004B6BC7" w:rsidRPr="00B2317D" w:rsidRDefault="004B6BC7" w:rsidP="004F5E36">
      <w:r w:rsidRPr="00B2317D">
        <w:separator/>
      </w:r>
    </w:p>
  </w:endnote>
  <w:endnote w:type="continuationSeparator" w:id="0">
    <w:p w14:paraId="54F50C42" w14:textId="77777777" w:rsidR="004B6BC7" w:rsidRPr="00B2317D" w:rsidRDefault="004B6BC7" w:rsidP="004F5E36">
      <w:r w:rsidRPr="00B23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IDFont+F4">
    <w:altName w:val="Calibri"/>
    <w:panose1 w:val="00000000000000000000"/>
    <w:charset w:val="A1"/>
    <w:family w:val="auto"/>
    <w:notTrueType/>
    <w:pitch w:val="default"/>
    <w:sig w:usb0="00000081" w:usb1="00000000" w:usb2="00000000" w:usb3="00000000" w:csb0="00000008" w:csb1="00000000"/>
  </w:font>
  <w:font w:name="CIDFont+F1">
    <w:altName w:val="Calibri"/>
    <w:panose1 w:val="00000000000000000000"/>
    <w:charset w:val="A1"/>
    <w:family w:val="auto"/>
    <w:notTrueType/>
    <w:pitch w:val="default"/>
    <w:sig w:usb0="00000081" w:usb1="00000000" w:usb2="00000000" w:usb3="00000000" w:csb0="00000008" w:csb1="00000000"/>
  </w:font>
  <w:font w:name="Roboto-Regular">
    <w:altName w:val="Roboto"/>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A4D73" w14:textId="77777777" w:rsidR="004B6BC7" w:rsidRPr="00B2317D" w:rsidRDefault="004B6BC7" w:rsidP="004F5E36">
      <w:r w:rsidRPr="00B2317D">
        <w:separator/>
      </w:r>
    </w:p>
  </w:footnote>
  <w:footnote w:type="continuationSeparator" w:id="0">
    <w:p w14:paraId="0B148DB8" w14:textId="77777777" w:rsidR="004B6BC7" w:rsidRPr="00B2317D" w:rsidRDefault="004B6BC7" w:rsidP="004F5E36">
      <w:r w:rsidRPr="00B2317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3632B08"/>
    <w:multiLevelType w:val="multilevel"/>
    <w:tmpl w:val="158E6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226CF"/>
    <w:multiLevelType w:val="multilevel"/>
    <w:tmpl w:val="32D8D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474EF9"/>
    <w:multiLevelType w:val="multilevel"/>
    <w:tmpl w:val="FC64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3"/>
  </w:num>
  <w:num w:numId="14" w16cid:durableId="145903400">
    <w:abstractNumId w:val="20"/>
  </w:num>
  <w:num w:numId="15" w16cid:durableId="19162326">
    <w:abstractNumId w:val="22"/>
  </w:num>
  <w:num w:numId="16" w16cid:durableId="1977102699">
    <w:abstractNumId w:val="21"/>
  </w:num>
  <w:num w:numId="17" w16cid:durableId="860774865">
    <w:abstractNumId w:val="11"/>
  </w:num>
  <w:num w:numId="18" w16cid:durableId="313221457">
    <w:abstractNumId w:val="13"/>
    <w:lvlOverride w:ilvl="0">
      <w:startOverride w:val="1"/>
    </w:lvlOverride>
  </w:num>
  <w:num w:numId="19" w16cid:durableId="534971577">
    <w:abstractNumId w:val="17"/>
  </w:num>
  <w:num w:numId="20" w16cid:durableId="1150947773">
    <w:abstractNumId w:val="16"/>
  </w:num>
  <w:num w:numId="21" w16cid:durableId="124660497">
    <w:abstractNumId w:val="15"/>
  </w:num>
  <w:num w:numId="22" w16cid:durableId="2099861471">
    <w:abstractNumId w:val="14"/>
  </w:num>
  <w:num w:numId="23" w16cid:durableId="370957200">
    <w:abstractNumId w:val="18"/>
  </w:num>
  <w:num w:numId="24" w16cid:durableId="843858514">
    <w:abstractNumId w:val="12"/>
  </w:num>
  <w:num w:numId="25" w16cid:durableId="2098784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06A60"/>
    <w:rsid w:val="000117CB"/>
    <w:rsid w:val="00014194"/>
    <w:rsid w:val="0003148D"/>
    <w:rsid w:val="00031EEC"/>
    <w:rsid w:val="00033025"/>
    <w:rsid w:val="00045296"/>
    <w:rsid w:val="00051566"/>
    <w:rsid w:val="000562A9"/>
    <w:rsid w:val="00061B6E"/>
    <w:rsid w:val="00062A9A"/>
    <w:rsid w:val="000643CF"/>
    <w:rsid w:val="00065058"/>
    <w:rsid w:val="00086C39"/>
    <w:rsid w:val="00092E56"/>
    <w:rsid w:val="000A03B2"/>
    <w:rsid w:val="000D0268"/>
    <w:rsid w:val="000D34BE"/>
    <w:rsid w:val="000D383B"/>
    <w:rsid w:val="000D3B4C"/>
    <w:rsid w:val="000E102F"/>
    <w:rsid w:val="000E36F1"/>
    <w:rsid w:val="000E3A73"/>
    <w:rsid w:val="000E414A"/>
    <w:rsid w:val="000E75FD"/>
    <w:rsid w:val="000F093C"/>
    <w:rsid w:val="000F6D17"/>
    <w:rsid w:val="000F787B"/>
    <w:rsid w:val="001071A3"/>
    <w:rsid w:val="0012091F"/>
    <w:rsid w:val="00124AAD"/>
    <w:rsid w:val="00126BC2"/>
    <w:rsid w:val="001308B6"/>
    <w:rsid w:val="0013121F"/>
    <w:rsid w:val="00131FE6"/>
    <w:rsid w:val="0013263F"/>
    <w:rsid w:val="001331DF"/>
    <w:rsid w:val="00134DE4"/>
    <w:rsid w:val="0014034D"/>
    <w:rsid w:val="00140FE3"/>
    <w:rsid w:val="001420F3"/>
    <w:rsid w:val="00144D16"/>
    <w:rsid w:val="00150E59"/>
    <w:rsid w:val="00152DE3"/>
    <w:rsid w:val="00164CF9"/>
    <w:rsid w:val="001667A6"/>
    <w:rsid w:val="0017025F"/>
    <w:rsid w:val="0017596A"/>
    <w:rsid w:val="001824ED"/>
    <w:rsid w:val="00184AD6"/>
    <w:rsid w:val="00186389"/>
    <w:rsid w:val="00192E5F"/>
    <w:rsid w:val="001A0154"/>
    <w:rsid w:val="001A4AF7"/>
    <w:rsid w:val="001B0349"/>
    <w:rsid w:val="001B0414"/>
    <w:rsid w:val="001B1E93"/>
    <w:rsid w:val="001B65C1"/>
    <w:rsid w:val="001C260F"/>
    <w:rsid w:val="001C33F1"/>
    <w:rsid w:val="001C684B"/>
    <w:rsid w:val="001C74F8"/>
    <w:rsid w:val="001C7EE4"/>
    <w:rsid w:val="001D0CFB"/>
    <w:rsid w:val="001D21AF"/>
    <w:rsid w:val="001D53FC"/>
    <w:rsid w:val="001F42A5"/>
    <w:rsid w:val="001F5228"/>
    <w:rsid w:val="001F7B9D"/>
    <w:rsid w:val="00201C93"/>
    <w:rsid w:val="0020672D"/>
    <w:rsid w:val="00210260"/>
    <w:rsid w:val="0021613E"/>
    <w:rsid w:val="002224B4"/>
    <w:rsid w:val="002447EF"/>
    <w:rsid w:val="00251550"/>
    <w:rsid w:val="002617A3"/>
    <w:rsid w:val="00263B05"/>
    <w:rsid w:val="0027221A"/>
    <w:rsid w:val="00275B61"/>
    <w:rsid w:val="00280FAF"/>
    <w:rsid w:val="00282656"/>
    <w:rsid w:val="00296B83"/>
    <w:rsid w:val="002B4015"/>
    <w:rsid w:val="002B78CE"/>
    <w:rsid w:val="002C1F15"/>
    <w:rsid w:val="002C2FB6"/>
    <w:rsid w:val="002C4994"/>
    <w:rsid w:val="002C6179"/>
    <w:rsid w:val="002D78FD"/>
    <w:rsid w:val="002E5FA7"/>
    <w:rsid w:val="002F3309"/>
    <w:rsid w:val="003008CE"/>
    <w:rsid w:val="003009B7"/>
    <w:rsid w:val="00300E56"/>
    <w:rsid w:val="0030152C"/>
    <w:rsid w:val="00302B39"/>
    <w:rsid w:val="0030469C"/>
    <w:rsid w:val="003172E5"/>
    <w:rsid w:val="003214EE"/>
    <w:rsid w:val="00321CA6"/>
    <w:rsid w:val="003229D5"/>
    <w:rsid w:val="00323763"/>
    <w:rsid w:val="00323C5F"/>
    <w:rsid w:val="00331B1E"/>
    <w:rsid w:val="00334C09"/>
    <w:rsid w:val="00337848"/>
    <w:rsid w:val="0036159F"/>
    <w:rsid w:val="003723D4"/>
    <w:rsid w:val="00375CE7"/>
    <w:rsid w:val="00376DA0"/>
    <w:rsid w:val="00381905"/>
    <w:rsid w:val="003828AC"/>
    <w:rsid w:val="00384CC8"/>
    <w:rsid w:val="003871FD"/>
    <w:rsid w:val="00393828"/>
    <w:rsid w:val="00395309"/>
    <w:rsid w:val="003A1E30"/>
    <w:rsid w:val="003A2829"/>
    <w:rsid w:val="003A7D1C"/>
    <w:rsid w:val="003B304B"/>
    <w:rsid w:val="003B3146"/>
    <w:rsid w:val="003B38FD"/>
    <w:rsid w:val="003D0274"/>
    <w:rsid w:val="003D1E02"/>
    <w:rsid w:val="003E1135"/>
    <w:rsid w:val="003E41DF"/>
    <w:rsid w:val="003E721D"/>
    <w:rsid w:val="003F015E"/>
    <w:rsid w:val="00400414"/>
    <w:rsid w:val="00400A73"/>
    <w:rsid w:val="00407A4E"/>
    <w:rsid w:val="00410D35"/>
    <w:rsid w:val="004118DA"/>
    <w:rsid w:val="0041446B"/>
    <w:rsid w:val="0041723E"/>
    <w:rsid w:val="004214E7"/>
    <w:rsid w:val="0044071E"/>
    <w:rsid w:val="0044329C"/>
    <w:rsid w:val="00453E24"/>
    <w:rsid w:val="00457456"/>
    <w:rsid w:val="004577FE"/>
    <w:rsid w:val="00457B9C"/>
    <w:rsid w:val="00460A53"/>
    <w:rsid w:val="0046164A"/>
    <w:rsid w:val="004628D2"/>
    <w:rsid w:val="00462DCD"/>
    <w:rsid w:val="004648AD"/>
    <w:rsid w:val="00464EA2"/>
    <w:rsid w:val="004703A9"/>
    <w:rsid w:val="004760DE"/>
    <w:rsid w:val="004763D7"/>
    <w:rsid w:val="00477A85"/>
    <w:rsid w:val="00492540"/>
    <w:rsid w:val="004A004E"/>
    <w:rsid w:val="004A24CF"/>
    <w:rsid w:val="004A5E57"/>
    <w:rsid w:val="004B6BC7"/>
    <w:rsid w:val="004C194F"/>
    <w:rsid w:val="004C3D1D"/>
    <w:rsid w:val="004C3D84"/>
    <w:rsid w:val="004C5CE5"/>
    <w:rsid w:val="004C7913"/>
    <w:rsid w:val="004E4DD6"/>
    <w:rsid w:val="004E7EDA"/>
    <w:rsid w:val="004F5E36"/>
    <w:rsid w:val="00500900"/>
    <w:rsid w:val="00507B47"/>
    <w:rsid w:val="00507BEF"/>
    <w:rsid w:val="00507CC9"/>
    <w:rsid w:val="005119A5"/>
    <w:rsid w:val="005278B7"/>
    <w:rsid w:val="0053118D"/>
    <w:rsid w:val="00532016"/>
    <w:rsid w:val="005345B6"/>
    <w:rsid w:val="005346C8"/>
    <w:rsid w:val="00542130"/>
    <w:rsid w:val="00543E7D"/>
    <w:rsid w:val="00547A68"/>
    <w:rsid w:val="00550D01"/>
    <w:rsid w:val="005531C9"/>
    <w:rsid w:val="00570C43"/>
    <w:rsid w:val="00581FAB"/>
    <w:rsid w:val="00585F66"/>
    <w:rsid w:val="00592274"/>
    <w:rsid w:val="00595009"/>
    <w:rsid w:val="005A7BCD"/>
    <w:rsid w:val="005B20D3"/>
    <w:rsid w:val="005B2103"/>
    <w:rsid w:val="005B2110"/>
    <w:rsid w:val="005B61E6"/>
    <w:rsid w:val="005C4471"/>
    <w:rsid w:val="005C77E1"/>
    <w:rsid w:val="005D668A"/>
    <w:rsid w:val="005D6A2F"/>
    <w:rsid w:val="005E0592"/>
    <w:rsid w:val="005E139D"/>
    <w:rsid w:val="005E1A82"/>
    <w:rsid w:val="005E794C"/>
    <w:rsid w:val="005F0A28"/>
    <w:rsid w:val="005F0E5E"/>
    <w:rsid w:val="00600535"/>
    <w:rsid w:val="00601FAF"/>
    <w:rsid w:val="00610CD6"/>
    <w:rsid w:val="00620DEE"/>
    <w:rsid w:val="00621F92"/>
    <w:rsid w:val="0062280A"/>
    <w:rsid w:val="006231E1"/>
    <w:rsid w:val="00625639"/>
    <w:rsid w:val="00631B33"/>
    <w:rsid w:val="0064184D"/>
    <w:rsid w:val="006422CC"/>
    <w:rsid w:val="00651D18"/>
    <w:rsid w:val="006551ED"/>
    <w:rsid w:val="00660E3E"/>
    <w:rsid w:val="00662E74"/>
    <w:rsid w:val="0066774F"/>
    <w:rsid w:val="00680C23"/>
    <w:rsid w:val="00683E23"/>
    <w:rsid w:val="0068400D"/>
    <w:rsid w:val="00693766"/>
    <w:rsid w:val="006A3281"/>
    <w:rsid w:val="006B4888"/>
    <w:rsid w:val="006B7482"/>
    <w:rsid w:val="006C2E45"/>
    <w:rsid w:val="006C359C"/>
    <w:rsid w:val="006C5579"/>
    <w:rsid w:val="006D6E8B"/>
    <w:rsid w:val="006D7209"/>
    <w:rsid w:val="006E5039"/>
    <w:rsid w:val="006E737D"/>
    <w:rsid w:val="006F5DE6"/>
    <w:rsid w:val="00707DD1"/>
    <w:rsid w:val="00713973"/>
    <w:rsid w:val="00720A24"/>
    <w:rsid w:val="00732386"/>
    <w:rsid w:val="0073514D"/>
    <w:rsid w:val="00735F0B"/>
    <w:rsid w:val="007447F3"/>
    <w:rsid w:val="00746878"/>
    <w:rsid w:val="0075499F"/>
    <w:rsid w:val="007565EA"/>
    <w:rsid w:val="00760543"/>
    <w:rsid w:val="007617CC"/>
    <w:rsid w:val="007661C8"/>
    <w:rsid w:val="0077098D"/>
    <w:rsid w:val="007765F7"/>
    <w:rsid w:val="00785BF9"/>
    <w:rsid w:val="007931FA"/>
    <w:rsid w:val="00796DA8"/>
    <w:rsid w:val="007A360E"/>
    <w:rsid w:val="007A4861"/>
    <w:rsid w:val="007A7BBA"/>
    <w:rsid w:val="007B0C50"/>
    <w:rsid w:val="007B48F9"/>
    <w:rsid w:val="007B7BB6"/>
    <w:rsid w:val="007C1A43"/>
    <w:rsid w:val="007D0951"/>
    <w:rsid w:val="007D4634"/>
    <w:rsid w:val="007E4ECC"/>
    <w:rsid w:val="007F27C8"/>
    <w:rsid w:val="007F29DA"/>
    <w:rsid w:val="007F58A8"/>
    <w:rsid w:val="0080013E"/>
    <w:rsid w:val="0080184B"/>
    <w:rsid w:val="00813288"/>
    <w:rsid w:val="00815349"/>
    <w:rsid w:val="008168FC"/>
    <w:rsid w:val="00822CC6"/>
    <w:rsid w:val="00823ADB"/>
    <w:rsid w:val="0082567F"/>
    <w:rsid w:val="00830996"/>
    <w:rsid w:val="008314D7"/>
    <w:rsid w:val="008345F1"/>
    <w:rsid w:val="00837D6C"/>
    <w:rsid w:val="0084639D"/>
    <w:rsid w:val="00851CDD"/>
    <w:rsid w:val="00851F85"/>
    <w:rsid w:val="00862133"/>
    <w:rsid w:val="00865B07"/>
    <w:rsid w:val="00866348"/>
    <w:rsid w:val="008667EA"/>
    <w:rsid w:val="0087637F"/>
    <w:rsid w:val="00883E50"/>
    <w:rsid w:val="008858A2"/>
    <w:rsid w:val="00892AD5"/>
    <w:rsid w:val="008A1512"/>
    <w:rsid w:val="008A2820"/>
    <w:rsid w:val="008C1DF4"/>
    <w:rsid w:val="008D32B9"/>
    <w:rsid w:val="008D433B"/>
    <w:rsid w:val="008D4A16"/>
    <w:rsid w:val="008D7391"/>
    <w:rsid w:val="008E209A"/>
    <w:rsid w:val="008E45BC"/>
    <w:rsid w:val="008E566E"/>
    <w:rsid w:val="008F604D"/>
    <w:rsid w:val="0090161A"/>
    <w:rsid w:val="00901EB6"/>
    <w:rsid w:val="00902974"/>
    <w:rsid w:val="009041F8"/>
    <w:rsid w:val="00904C62"/>
    <w:rsid w:val="00922BA8"/>
    <w:rsid w:val="00924DAC"/>
    <w:rsid w:val="00927058"/>
    <w:rsid w:val="00937CA8"/>
    <w:rsid w:val="00942750"/>
    <w:rsid w:val="009450CE"/>
    <w:rsid w:val="009459BB"/>
    <w:rsid w:val="00947179"/>
    <w:rsid w:val="0095164B"/>
    <w:rsid w:val="00954090"/>
    <w:rsid w:val="009573E7"/>
    <w:rsid w:val="009631D2"/>
    <w:rsid w:val="00963E05"/>
    <w:rsid w:val="00964A45"/>
    <w:rsid w:val="00967843"/>
    <w:rsid w:val="00967D54"/>
    <w:rsid w:val="00971028"/>
    <w:rsid w:val="00974071"/>
    <w:rsid w:val="009857F0"/>
    <w:rsid w:val="00993B84"/>
    <w:rsid w:val="00996483"/>
    <w:rsid w:val="00996F5A"/>
    <w:rsid w:val="009A5C23"/>
    <w:rsid w:val="009B041A"/>
    <w:rsid w:val="009C0A69"/>
    <w:rsid w:val="009C37C3"/>
    <w:rsid w:val="009C7C86"/>
    <w:rsid w:val="009D2FF7"/>
    <w:rsid w:val="009D539E"/>
    <w:rsid w:val="009E13BA"/>
    <w:rsid w:val="009E7884"/>
    <w:rsid w:val="009E788A"/>
    <w:rsid w:val="009F0E08"/>
    <w:rsid w:val="009F10FE"/>
    <w:rsid w:val="00A079AE"/>
    <w:rsid w:val="00A12CE3"/>
    <w:rsid w:val="00A1462A"/>
    <w:rsid w:val="00A1622B"/>
    <w:rsid w:val="00A1763D"/>
    <w:rsid w:val="00A17CEC"/>
    <w:rsid w:val="00A23A2C"/>
    <w:rsid w:val="00A26CBB"/>
    <w:rsid w:val="00A27EF0"/>
    <w:rsid w:val="00A306AA"/>
    <w:rsid w:val="00A319D8"/>
    <w:rsid w:val="00A40D8D"/>
    <w:rsid w:val="00A42361"/>
    <w:rsid w:val="00A4471F"/>
    <w:rsid w:val="00A50B20"/>
    <w:rsid w:val="00A51390"/>
    <w:rsid w:val="00A55FD4"/>
    <w:rsid w:val="00A60D13"/>
    <w:rsid w:val="00A65E87"/>
    <w:rsid w:val="00A7223D"/>
    <w:rsid w:val="00A72745"/>
    <w:rsid w:val="00A76EFC"/>
    <w:rsid w:val="00A87D50"/>
    <w:rsid w:val="00A91010"/>
    <w:rsid w:val="00A97F29"/>
    <w:rsid w:val="00AA1F82"/>
    <w:rsid w:val="00AA702E"/>
    <w:rsid w:val="00AA7D26"/>
    <w:rsid w:val="00AB0964"/>
    <w:rsid w:val="00AB4A48"/>
    <w:rsid w:val="00AB5011"/>
    <w:rsid w:val="00AC7368"/>
    <w:rsid w:val="00AD0278"/>
    <w:rsid w:val="00AD16B9"/>
    <w:rsid w:val="00AE377D"/>
    <w:rsid w:val="00AF0EBA"/>
    <w:rsid w:val="00B02C8A"/>
    <w:rsid w:val="00B17FBD"/>
    <w:rsid w:val="00B22C98"/>
    <w:rsid w:val="00B2317D"/>
    <w:rsid w:val="00B315A6"/>
    <w:rsid w:val="00B31813"/>
    <w:rsid w:val="00B33365"/>
    <w:rsid w:val="00B53FAB"/>
    <w:rsid w:val="00B57B36"/>
    <w:rsid w:val="00B57C06"/>
    <w:rsid w:val="00B57E6F"/>
    <w:rsid w:val="00B8284C"/>
    <w:rsid w:val="00B8686D"/>
    <w:rsid w:val="00B93F69"/>
    <w:rsid w:val="00BA24E5"/>
    <w:rsid w:val="00BA5376"/>
    <w:rsid w:val="00BB0032"/>
    <w:rsid w:val="00BB1DDC"/>
    <w:rsid w:val="00BC26D6"/>
    <w:rsid w:val="00BC30C9"/>
    <w:rsid w:val="00BC3805"/>
    <w:rsid w:val="00BD077D"/>
    <w:rsid w:val="00BD35F3"/>
    <w:rsid w:val="00BE3E58"/>
    <w:rsid w:val="00BE77E2"/>
    <w:rsid w:val="00BF3E42"/>
    <w:rsid w:val="00C01616"/>
    <w:rsid w:val="00C0162B"/>
    <w:rsid w:val="00C05D3A"/>
    <w:rsid w:val="00C068ED"/>
    <w:rsid w:val="00C112EC"/>
    <w:rsid w:val="00C208E9"/>
    <w:rsid w:val="00C22E0C"/>
    <w:rsid w:val="00C237DE"/>
    <w:rsid w:val="00C345B1"/>
    <w:rsid w:val="00C40142"/>
    <w:rsid w:val="00C52C3C"/>
    <w:rsid w:val="00C57182"/>
    <w:rsid w:val="00C57863"/>
    <w:rsid w:val="00C640AF"/>
    <w:rsid w:val="00C655FD"/>
    <w:rsid w:val="00C67814"/>
    <w:rsid w:val="00C75407"/>
    <w:rsid w:val="00C7720A"/>
    <w:rsid w:val="00C81296"/>
    <w:rsid w:val="00C841C6"/>
    <w:rsid w:val="00C85D40"/>
    <w:rsid w:val="00C870A8"/>
    <w:rsid w:val="00C94434"/>
    <w:rsid w:val="00C95420"/>
    <w:rsid w:val="00CA0D75"/>
    <w:rsid w:val="00CA1C95"/>
    <w:rsid w:val="00CA34D7"/>
    <w:rsid w:val="00CA5A9C"/>
    <w:rsid w:val="00CB6294"/>
    <w:rsid w:val="00CC4C20"/>
    <w:rsid w:val="00CD3517"/>
    <w:rsid w:val="00CD5C46"/>
    <w:rsid w:val="00CD5FE2"/>
    <w:rsid w:val="00CE6C4C"/>
    <w:rsid w:val="00CE7C68"/>
    <w:rsid w:val="00CF0928"/>
    <w:rsid w:val="00CF7877"/>
    <w:rsid w:val="00D0282C"/>
    <w:rsid w:val="00D02B4C"/>
    <w:rsid w:val="00D040C4"/>
    <w:rsid w:val="00D11304"/>
    <w:rsid w:val="00D20AD1"/>
    <w:rsid w:val="00D2582C"/>
    <w:rsid w:val="00D46B7E"/>
    <w:rsid w:val="00D51D29"/>
    <w:rsid w:val="00D5676E"/>
    <w:rsid w:val="00D57C84"/>
    <w:rsid w:val="00D6057D"/>
    <w:rsid w:val="00D634DC"/>
    <w:rsid w:val="00D71640"/>
    <w:rsid w:val="00D761E7"/>
    <w:rsid w:val="00D836C5"/>
    <w:rsid w:val="00D84576"/>
    <w:rsid w:val="00D97B90"/>
    <w:rsid w:val="00DA1399"/>
    <w:rsid w:val="00DA24C6"/>
    <w:rsid w:val="00DA3491"/>
    <w:rsid w:val="00DA4D7B"/>
    <w:rsid w:val="00DD20FD"/>
    <w:rsid w:val="00DD271C"/>
    <w:rsid w:val="00DD2C91"/>
    <w:rsid w:val="00DD4A8D"/>
    <w:rsid w:val="00DE264A"/>
    <w:rsid w:val="00DF4C19"/>
    <w:rsid w:val="00DF5072"/>
    <w:rsid w:val="00E02D18"/>
    <w:rsid w:val="00E035FF"/>
    <w:rsid w:val="00E041E7"/>
    <w:rsid w:val="00E05BB6"/>
    <w:rsid w:val="00E12A38"/>
    <w:rsid w:val="00E23CA1"/>
    <w:rsid w:val="00E409A8"/>
    <w:rsid w:val="00E47D61"/>
    <w:rsid w:val="00E50C12"/>
    <w:rsid w:val="00E53123"/>
    <w:rsid w:val="00E65B91"/>
    <w:rsid w:val="00E7209D"/>
    <w:rsid w:val="00E72EAD"/>
    <w:rsid w:val="00E77223"/>
    <w:rsid w:val="00E848A9"/>
    <w:rsid w:val="00E8528B"/>
    <w:rsid w:val="00E85B94"/>
    <w:rsid w:val="00E93424"/>
    <w:rsid w:val="00E978D0"/>
    <w:rsid w:val="00EA4613"/>
    <w:rsid w:val="00EA4AAA"/>
    <w:rsid w:val="00EA7F91"/>
    <w:rsid w:val="00EB1523"/>
    <w:rsid w:val="00EC0E49"/>
    <w:rsid w:val="00EC101F"/>
    <w:rsid w:val="00EC1D9F"/>
    <w:rsid w:val="00EC2841"/>
    <w:rsid w:val="00ED0897"/>
    <w:rsid w:val="00EE0131"/>
    <w:rsid w:val="00EE17B0"/>
    <w:rsid w:val="00EF06D9"/>
    <w:rsid w:val="00EF0982"/>
    <w:rsid w:val="00EF5462"/>
    <w:rsid w:val="00F005FE"/>
    <w:rsid w:val="00F06C58"/>
    <w:rsid w:val="00F14F05"/>
    <w:rsid w:val="00F3049E"/>
    <w:rsid w:val="00F30C64"/>
    <w:rsid w:val="00F32BA2"/>
    <w:rsid w:val="00F32CDB"/>
    <w:rsid w:val="00F3348F"/>
    <w:rsid w:val="00F33C2C"/>
    <w:rsid w:val="00F35396"/>
    <w:rsid w:val="00F37280"/>
    <w:rsid w:val="00F41EE4"/>
    <w:rsid w:val="00F4289C"/>
    <w:rsid w:val="00F47985"/>
    <w:rsid w:val="00F55F67"/>
    <w:rsid w:val="00F565FE"/>
    <w:rsid w:val="00F63A70"/>
    <w:rsid w:val="00F63D8C"/>
    <w:rsid w:val="00F74FDD"/>
    <w:rsid w:val="00F7503C"/>
    <w:rsid w:val="00F7534E"/>
    <w:rsid w:val="00F80C55"/>
    <w:rsid w:val="00F836E0"/>
    <w:rsid w:val="00F93CC5"/>
    <w:rsid w:val="00F93EDF"/>
    <w:rsid w:val="00FA1802"/>
    <w:rsid w:val="00FA21D0"/>
    <w:rsid w:val="00FA3827"/>
    <w:rsid w:val="00FA5F5F"/>
    <w:rsid w:val="00FB730C"/>
    <w:rsid w:val="00FC2695"/>
    <w:rsid w:val="00FC3E03"/>
    <w:rsid w:val="00FC3FC1"/>
    <w:rsid w:val="00FD147A"/>
    <w:rsid w:val="00FD67DD"/>
    <w:rsid w:val="00FE7A08"/>
    <w:rsid w:val="00FF12D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3069</Words>
  <Characters>17499</Characters>
  <Application>Microsoft Office Word</Application>
  <DocSecurity>0</DocSecurity>
  <Lines>145</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ZOCCHE Nicolò</cp:lastModifiedBy>
  <cp:revision>2</cp:revision>
  <cp:lastPrinted>2026-06-01T01:09:00Z</cp:lastPrinted>
  <dcterms:created xsi:type="dcterms:W3CDTF">2026-06-06T16:09:00Z</dcterms:created>
  <dcterms:modified xsi:type="dcterms:W3CDTF">2026-06-06T16:09:00Z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